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2" w:type="dxa"/>
        <w:tblCellMar>
          <w:left w:w="70" w:type="dxa"/>
          <w:right w:w="70" w:type="dxa"/>
        </w:tblCellMar>
        <w:tblLook w:val="0000" w:firstRow="0" w:lastRow="0" w:firstColumn="0" w:lastColumn="0" w:noHBand="0" w:noVBand="0"/>
      </w:tblPr>
      <w:tblGrid>
        <w:gridCol w:w="70"/>
        <w:gridCol w:w="1263"/>
        <w:gridCol w:w="3799"/>
        <w:gridCol w:w="4478"/>
        <w:gridCol w:w="900"/>
        <w:gridCol w:w="36"/>
        <w:gridCol w:w="26"/>
      </w:tblGrid>
      <w:tr w:rsidR="00C67E81" w:rsidTr="00AD3A24">
        <w:trPr>
          <w:gridAfter w:val="1"/>
          <w:wAfter w:w="26" w:type="dxa"/>
          <w:cantSplit/>
          <w:trHeight w:val="181"/>
        </w:trPr>
        <w:tc>
          <w:tcPr>
            <w:tcW w:w="1333" w:type="dxa"/>
            <w:gridSpan w:val="2"/>
            <w:vMerge w:val="restart"/>
            <w:tcBorders>
              <w:right w:val="single" w:sz="24" w:space="0" w:color="808080"/>
            </w:tcBorders>
          </w:tcPr>
          <w:p w:rsidR="00C67E81" w:rsidRDefault="00BA2A95">
            <w:pPr>
              <w:rPr>
                <w:rFonts w:ascii="Arial" w:hAnsi="Arial" w:cs="Arial"/>
                <w:lang w:val="nl-NL"/>
              </w:rPr>
            </w:pPr>
            <w:r>
              <w:rPr>
                <w:noProof/>
                <w:lang w:val="en-US" w:eastAsia="en-US"/>
              </w:rPr>
              <w:drawing>
                <wp:inline distT="0" distB="0" distL="0" distR="0" wp14:anchorId="486F5461" wp14:editId="7204F084">
                  <wp:extent cx="742950" cy="800100"/>
                  <wp:effectExtent l="0" t="0" r="0" b="0"/>
                  <wp:docPr id="1" name="Afbeelding 1"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c>
          <w:tcPr>
            <w:tcW w:w="3799" w:type="dxa"/>
            <w:vMerge w:val="restart"/>
            <w:tcBorders>
              <w:left w:val="single" w:sz="24" w:space="0" w:color="808080"/>
            </w:tcBorders>
          </w:tcPr>
          <w:p w:rsidR="00C67E81" w:rsidRDefault="00C67E81">
            <w:pPr>
              <w:rPr>
                <w:rFonts w:ascii="Arial" w:hAnsi="Arial" w:cs="Arial"/>
                <w:b/>
                <w:sz w:val="22"/>
                <w:lang w:val="nl-NL"/>
              </w:rPr>
            </w:pPr>
          </w:p>
          <w:p w:rsidR="00C67E81" w:rsidRDefault="00C67E81">
            <w:pPr>
              <w:ind w:left="110"/>
              <w:rPr>
                <w:rFonts w:ascii="Arial" w:hAnsi="Arial" w:cs="Arial"/>
                <w:b/>
                <w:sz w:val="22"/>
                <w:lang w:val="nl-NL"/>
              </w:rPr>
            </w:pPr>
            <w:r>
              <w:rPr>
                <w:rFonts w:ascii="Arial" w:hAnsi="Arial" w:cs="Arial"/>
                <w:b/>
                <w:sz w:val="22"/>
                <w:lang w:val="nl-NL"/>
              </w:rPr>
              <w:t>Federale</w:t>
            </w:r>
          </w:p>
          <w:p w:rsidR="00C67E81" w:rsidRDefault="00C67E81">
            <w:pPr>
              <w:ind w:left="110"/>
              <w:rPr>
                <w:rFonts w:ascii="Arial" w:hAnsi="Arial" w:cs="Arial"/>
                <w:b/>
                <w:sz w:val="22"/>
                <w:lang w:val="nl-NL"/>
              </w:rPr>
            </w:pPr>
            <w:r>
              <w:rPr>
                <w:rFonts w:ascii="Arial" w:hAnsi="Arial" w:cs="Arial"/>
                <w:b/>
                <w:sz w:val="22"/>
                <w:lang w:val="nl-NL"/>
              </w:rPr>
              <w:t>Overheidsdienst</w:t>
            </w:r>
          </w:p>
          <w:p w:rsidR="00C67E81" w:rsidRDefault="00C67E81">
            <w:pPr>
              <w:pStyle w:val="Heading1"/>
              <w:ind w:left="110"/>
              <w:rPr>
                <w:rFonts w:ascii="Arial" w:hAnsi="Arial" w:cs="Arial"/>
              </w:rPr>
            </w:pPr>
            <w:r>
              <w:rPr>
                <w:rFonts w:ascii="Arial" w:hAnsi="Arial" w:cs="Arial"/>
                <w:sz w:val="22"/>
              </w:rPr>
              <w:t>FINANCIEN</w:t>
            </w:r>
          </w:p>
        </w:tc>
        <w:tc>
          <w:tcPr>
            <w:tcW w:w="5414" w:type="dxa"/>
            <w:gridSpan w:val="3"/>
          </w:tcPr>
          <w:p w:rsidR="00C67E81" w:rsidRDefault="00C67E81">
            <w:pPr>
              <w:jc w:val="right"/>
              <w:rPr>
                <w:rFonts w:ascii="Arial" w:hAnsi="Arial" w:cs="Arial"/>
                <w:sz w:val="22"/>
                <w:lang w:val="nl-NL"/>
              </w:rPr>
            </w:pPr>
          </w:p>
        </w:tc>
      </w:tr>
      <w:tr w:rsidR="00C67E81" w:rsidTr="00AD3A24">
        <w:trPr>
          <w:gridAfter w:val="1"/>
          <w:wAfter w:w="26" w:type="dxa"/>
          <w:cantSplit/>
          <w:trHeight w:val="577"/>
        </w:trPr>
        <w:tc>
          <w:tcPr>
            <w:tcW w:w="1333" w:type="dxa"/>
            <w:gridSpan w:val="2"/>
            <w:vMerge/>
            <w:tcBorders>
              <w:top w:val="single" w:sz="24" w:space="0" w:color="C0C0C0"/>
              <w:right w:val="single" w:sz="24" w:space="0" w:color="808080"/>
            </w:tcBorders>
          </w:tcPr>
          <w:p w:rsidR="00C67E81" w:rsidRDefault="00C67E81">
            <w:pPr>
              <w:rPr>
                <w:rFonts w:ascii="Arial" w:hAnsi="Arial" w:cs="Arial"/>
                <w:lang w:val="nl-NL"/>
              </w:rPr>
            </w:pPr>
          </w:p>
        </w:tc>
        <w:tc>
          <w:tcPr>
            <w:tcW w:w="3799" w:type="dxa"/>
            <w:vMerge/>
            <w:tcBorders>
              <w:top w:val="single" w:sz="24" w:space="0" w:color="C0C0C0"/>
              <w:left w:val="single" w:sz="24" w:space="0" w:color="808080"/>
            </w:tcBorders>
          </w:tcPr>
          <w:p w:rsidR="00C67E81" w:rsidRDefault="00C67E81">
            <w:pPr>
              <w:rPr>
                <w:rFonts w:ascii="Arial" w:hAnsi="Arial" w:cs="Arial"/>
                <w:lang w:val="nl-NL"/>
              </w:rPr>
            </w:pPr>
          </w:p>
        </w:tc>
        <w:tc>
          <w:tcPr>
            <w:tcW w:w="5414" w:type="dxa"/>
            <w:gridSpan w:val="3"/>
          </w:tcPr>
          <w:tbl>
            <w:tblPr>
              <w:tblW w:w="0" w:type="auto"/>
              <w:tblInd w:w="1" w:type="dxa"/>
              <w:tblCellMar>
                <w:left w:w="70" w:type="dxa"/>
                <w:right w:w="70" w:type="dxa"/>
              </w:tblCellMar>
              <w:tblLook w:val="0000" w:firstRow="0" w:lastRow="0" w:firstColumn="0" w:lastColumn="0" w:noHBand="0" w:noVBand="0"/>
            </w:tblPr>
            <w:tblGrid>
              <w:gridCol w:w="5263"/>
            </w:tblGrid>
            <w:tr w:rsidR="00C67E81" w:rsidTr="0069567E">
              <w:trPr>
                <w:cantSplit/>
                <w:trHeight w:val="247"/>
              </w:trPr>
              <w:tc>
                <w:tcPr>
                  <w:tcW w:w="5263" w:type="dxa"/>
                </w:tcPr>
                <w:p w:rsidR="00C67E81" w:rsidRDefault="00C67E81" w:rsidP="00037281">
                  <w:pPr>
                    <w:tabs>
                      <w:tab w:val="center" w:pos="605"/>
                      <w:tab w:val="right" w:pos="1210"/>
                      <w:tab w:val="right" w:pos="5256"/>
                    </w:tabs>
                    <w:jc w:val="right"/>
                    <w:rPr>
                      <w:rFonts w:ascii="Arial" w:hAnsi="Arial" w:cs="Arial"/>
                      <w:sz w:val="22"/>
                      <w:lang w:val="nl-NL"/>
                    </w:rPr>
                  </w:pPr>
                  <w:r>
                    <w:rPr>
                      <w:rFonts w:ascii="Arial" w:hAnsi="Arial" w:cs="Arial"/>
                      <w:sz w:val="22"/>
                      <w:lang w:val="nl-NL"/>
                    </w:rPr>
                    <w:t>Brussel,</w:t>
                  </w:r>
                  <w:bookmarkStart w:id="0" w:name="Tekstvak31"/>
                  <w:r w:rsidR="00A779D8">
                    <w:rPr>
                      <w:rFonts w:ascii="Arial" w:hAnsi="Arial" w:cs="Arial"/>
                      <w:sz w:val="22"/>
                      <w:lang w:val="nl-NL"/>
                    </w:rPr>
                    <w:t xml:space="preserve"> </w:t>
                  </w:r>
                  <w:r w:rsidR="00B8119D">
                    <w:rPr>
                      <w:rFonts w:ascii="Arial" w:hAnsi="Arial" w:cs="Arial"/>
                      <w:sz w:val="22"/>
                      <w:lang w:val="nl-NL"/>
                    </w:rPr>
                    <w:t>13/07/12</w:t>
                  </w:r>
                  <w:r w:rsidR="00037281">
                    <w:rPr>
                      <w:rFonts w:ascii="Arial" w:hAnsi="Arial" w:cs="Arial"/>
                      <w:sz w:val="22"/>
                      <w:lang w:val="nl-NL"/>
                    </w:rPr>
                    <w:fldChar w:fldCharType="begin">
                      <w:ffData>
                        <w:name w:val="Tekstvak31"/>
                        <w:enabled/>
                        <w:calcOnExit w:val="0"/>
                        <w:textInput>
                          <w:type w:val="date"/>
                        </w:textInput>
                      </w:ffData>
                    </w:fldChar>
                  </w:r>
                  <w:r w:rsidR="00037281">
                    <w:rPr>
                      <w:rFonts w:ascii="Arial" w:hAnsi="Arial" w:cs="Arial"/>
                      <w:sz w:val="22"/>
                      <w:lang w:val="nl-NL"/>
                    </w:rPr>
                    <w:instrText xml:space="preserve"> FORMTEXT </w:instrText>
                  </w:r>
                  <w:r w:rsidR="00037281">
                    <w:rPr>
                      <w:rFonts w:ascii="Arial" w:hAnsi="Arial" w:cs="Arial"/>
                      <w:sz w:val="22"/>
                      <w:lang w:val="nl-NL"/>
                    </w:rPr>
                  </w:r>
                  <w:r w:rsidR="00037281">
                    <w:rPr>
                      <w:rFonts w:ascii="Arial" w:hAnsi="Arial" w:cs="Arial"/>
                      <w:sz w:val="22"/>
                      <w:lang w:val="nl-NL"/>
                    </w:rPr>
                    <w:fldChar w:fldCharType="separate"/>
                  </w:r>
                  <w:r w:rsidR="00037281">
                    <w:rPr>
                      <w:rFonts w:ascii="Arial" w:hAnsi="Arial" w:cs="Arial"/>
                      <w:noProof/>
                      <w:sz w:val="22"/>
                      <w:lang w:val="nl-NL"/>
                    </w:rPr>
                    <w:t> </w:t>
                  </w:r>
                  <w:r w:rsidR="00037281">
                    <w:rPr>
                      <w:rFonts w:ascii="Arial" w:hAnsi="Arial" w:cs="Arial"/>
                      <w:noProof/>
                      <w:sz w:val="22"/>
                      <w:lang w:val="nl-NL"/>
                    </w:rPr>
                    <w:t> </w:t>
                  </w:r>
                  <w:r w:rsidR="00037281">
                    <w:rPr>
                      <w:rFonts w:ascii="Arial" w:hAnsi="Arial" w:cs="Arial"/>
                      <w:noProof/>
                      <w:sz w:val="22"/>
                      <w:lang w:val="nl-NL"/>
                    </w:rPr>
                    <w:t> </w:t>
                  </w:r>
                  <w:r w:rsidR="00037281">
                    <w:rPr>
                      <w:rFonts w:ascii="Arial" w:hAnsi="Arial" w:cs="Arial"/>
                      <w:noProof/>
                      <w:sz w:val="22"/>
                      <w:lang w:val="nl-NL"/>
                    </w:rPr>
                    <w:t> </w:t>
                  </w:r>
                  <w:r w:rsidR="00037281">
                    <w:rPr>
                      <w:rFonts w:ascii="Arial" w:hAnsi="Arial" w:cs="Arial"/>
                      <w:noProof/>
                      <w:sz w:val="22"/>
                      <w:lang w:val="nl-NL"/>
                    </w:rPr>
                    <w:t> </w:t>
                  </w:r>
                  <w:r w:rsidR="00037281">
                    <w:rPr>
                      <w:rFonts w:ascii="Arial" w:hAnsi="Arial" w:cs="Arial"/>
                      <w:sz w:val="22"/>
                      <w:lang w:val="nl-NL"/>
                    </w:rPr>
                    <w:fldChar w:fldCharType="end"/>
                  </w:r>
                  <w:bookmarkEnd w:id="0"/>
                </w:p>
              </w:tc>
            </w:tr>
          </w:tbl>
          <w:p w:rsidR="00C67E81" w:rsidRDefault="00C67E81">
            <w:pPr>
              <w:tabs>
                <w:tab w:val="right" w:pos="5256"/>
              </w:tabs>
              <w:jc w:val="right"/>
              <w:rPr>
                <w:rFonts w:ascii="Arial" w:hAnsi="Arial" w:cs="Arial"/>
                <w:lang w:val="nl-NL"/>
              </w:rPr>
            </w:pPr>
          </w:p>
        </w:tc>
      </w:tr>
      <w:tr w:rsidR="00C67E81" w:rsidTr="00AD3A24">
        <w:trPr>
          <w:gridAfter w:val="1"/>
          <w:wAfter w:w="26" w:type="dxa"/>
          <w:cantSplit/>
          <w:trHeight w:val="72"/>
        </w:trPr>
        <w:tc>
          <w:tcPr>
            <w:tcW w:w="5132" w:type="dxa"/>
            <w:gridSpan w:val="3"/>
            <w:vAlign w:val="center"/>
          </w:tcPr>
          <w:p w:rsidR="00C67E81" w:rsidRDefault="00C67E81">
            <w:pPr>
              <w:rPr>
                <w:rFonts w:ascii="Arial" w:hAnsi="Arial" w:cs="Arial"/>
                <w:lang w:val="nl-NL"/>
              </w:rPr>
            </w:pPr>
          </w:p>
        </w:tc>
        <w:tc>
          <w:tcPr>
            <w:tcW w:w="5414" w:type="dxa"/>
            <w:gridSpan w:val="3"/>
            <w:vMerge w:val="restart"/>
            <w:vAlign w:val="bottom"/>
          </w:tcPr>
          <w:p w:rsidR="003337EE" w:rsidRPr="00DF2052" w:rsidRDefault="003337EE" w:rsidP="0024476F">
            <w:pPr>
              <w:rPr>
                <w:rFonts w:ascii="Arial" w:hAnsi="Arial" w:cs="Arial"/>
                <w:sz w:val="14"/>
                <w:u w:val="single"/>
                <w:lang w:val="nl-BE"/>
              </w:rPr>
            </w:pPr>
          </w:p>
        </w:tc>
      </w:tr>
      <w:tr w:rsidR="00C67E81" w:rsidTr="00AD3A24">
        <w:trPr>
          <w:gridAfter w:val="1"/>
          <w:wAfter w:w="26" w:type="dxa"/>
          <w:cantSplit/>
          <w:trHeight w:val="95"/>
        </w:trPr>
        <w:tc>
          <w:tcPr>
            <w:tcW w:w="5132" w:type="dxa"/>
            <w:gridSpan w:val="3"/>
            <w:vMerge w:val="restart"/>
          </w:tcPr>
          <w:p w:rsidR="00430003" w:rsidRDefault="00430003" w:rsidP="00D92ECC">
            <w:pPr>
              <w:rPr>
                <w:rFonts w:ascii="Arial" w:hAnsi="Arial" w:cs="Arial"/>
                <w:b/>
                <w:lang w:val="nl-BE"/>
              </w:rPr>
            </w:pPr>
          </w:p>
          <w:p w:rsidR="00301FC0" w:rsidRDefault="0037230B" w:rsidP="00D92ECC">
            <w:pPr>
              <w:rPr>
                <w:rFonts w:ascii="Arial" w:hAnsi="Arial" w:cs="Arial"/>
                <w:b/>
                <w:lang w:val="nl-BE"/>
              </w:rPr>
            </w:pPr>
            <w:r>
              <w:rPr>
                <w:rFonts w:ascii="Arial" w:hAnsi="Arial" w:cs="Arial"/>
                <w:b/>
                <w:lang w:val="nl-BE"/>
              </w:rPr>
              <w:t>De</w:t>
            </w:r>
            <w:r w:rsidR="0024476F">
              <w:rPr>
                <w:rFonts w:ascii="Arial" w:hAnsi="Arial" w:cs="Arial"/>
                <w:b/>
                <w:lang w:val="nl-BE"/>
              </w:rPr>
              <w:t xml:space="preserve"> </w:t>
            </w:r>
            <w:proofErr w:type="spellStart"/>
            <w:r w:rsidR="00D92ECC">
              <w:rPr>
                <w:rFonts w:ascii="Arial" w:hAnsi="Arial" w:cs="Arial"/>
                <w:b/>
                <w:lang w:val="nl-BE"/>
              </w:rPr>
              <w:t>Vice</w:t>
            </w:r>
            <w:proofErr w:type="spellEnd"/>
            <w:r w:rsidR="00D92ECC">
              <w:rPr>
                <w:rFonts w:ascii="Arial" w:hAnsi="Arial" w:cs="Arial"/>
                <w:b/>
                <w:lang w:val="nl-BE"/>
              </w:rPr>
              <w:t xml:space="preserve">-Eerste </w:t>
            </w:r>
            <w:r w:rsidR="0024476F">
              <w:rPr>
                <w:rFonts w:ascii="Arial" w:hAnsi="Arial" w:cs="Arial"/>
                <w:b/>
                <w:lang w:val="nl-BE"/>
              </w:rPr>
              <w:t>Minister</w:t>
            </w:r>
            <w:r w:rsidR="00DD3C8A">
              <w:rPr>
                <w:rFonts w:ascii="Arial" w:hAnsi="Arial" w:cs="Arial"/>
                <w:b/>
                <w:lang w:val="nl-BE"/>
              </w:rPr>
              <w:t>,</w:t>
            </w:r>
            <w:r w:rsidR="00D92ECC">
              <w:rPr>
                <w:rFonts w:ascii="Arial" w:hAnsi="Arial" w:cs="Arial"/>
                <w:b/>
                <w:lang w:val="nl-BE"/>
              </w:rPr>
              <w:t xml:space="preserve"> </w:t>
            </w:r>
          </w:p>
          <w:p w:rsidR="00AD3A24" w:rsidRDefault="00D92ECC" w:rsidP="00D92ECC">
            <w:pPr>
              <w:rPr>
                <w:rFonts w:ascii="Arial" w:hAnsi="Arial" w:cs="Arial"/>
                <w:b/>
                <w:lang w:val="nl-BE"/>
              </w:rPr>
            </w:pPr>
            <w:r>
              <w:rPr>
                <w:rFonts w:ascii="Arial" w:hAnsi="Arial" w:cs="Arial"/>
                <w:b/>
                <w:lang w:val="nl-BE"/>
              </w:rPr>
              <w:t>Minister van Financiën</w:t>
            </w:r>
            <w:r w:rsidR="00DD3C8A">
              <w:rPr>
                <w:rFonts w:ascii="Arial" w:hAnsi="Arial" w:cs="Arial"/>
                <w:b/>
                <w:lang w:val="nl-BE"/>
              </w:rPr>
              <w:t xml:space="preserve"> en </w:t>
            </w:r>
          </w:p>
          <w:p w:rsidR="00D92ECC" w:rsidRPr="00301FC0" w:rsidRDefault="00DD3C8A" w:rsidP="00D92ECC">
            <w:pPr>
              <w:rPr>
                <w:rFonts w:ascii="Arial" w:hAnsi="Arial" w:cs="Arial"/>
                <w:b/>
                <w:lang w:val="nl-BE"/>
              </w:rPr>
            </w:pPr>
            <w:r>
              <w:rPr>
                <w:rFonts w:ascii="Arial" w:hAnsi="Arial" w:cs="Arial"/>
                <w:b/>
                <w:lang w:val="nl-BE"/>
              </w:rPr>
              <w:t>Duurzame Ontwikkeling</w:t>
            </w:r>
          </w:p>
          <w:p w:rsidR="00C67E81" w:rsidRDefault="00C67E81" w:rsidP="00D92ECC">
            <w:pPr>
              <w:rPr>
                <w:rFonts w:ascii="Arial" w:hAnsi="Arial" w:cs="Arial"/>
                <w:sz w:val="8"/>
                <w:lang w:val="nl-BE"/>
              </w:rPr>
            </w:pPr>
          </w:p>
        </w:tc>
        <w:tc>
          <w:tcPr>
            <w:tcW w:w="5414" w:type="dxa"/>
            <w:gridSpan w:val="3"/>
            <w:vMerge/>
          </w:tcPr>
          <w:p w:rsidR="00C67E81" w:rsidRDefault="00C67E81">
            <w:pPr>
              <w:rPr>
                <w:rFonts w:ascii="Arial" w:hAnsi="Arial" w:cs="Arial"/>
                <w:sz w:val="14"/>
                <w:lang w:val="nl-BE"/>
              </w:rPr>
            </w:pPr>
          </w:p>
        </w:tc>
      </w:tr>
      <w:tr w:rsidR="00C67E81" w:rsidTr="00AD3A24">
        <w:trPr>
          <w:gridAfter w:val="1"/>
          <w:wAfter w:w="26" w:type="dxa"/>
          <w:cantSplit/>
          <w:trHeight w:val="236"/>
        </w:trPr>
        <w:tc>
          <w:tcPr>
            <w:tcW w:w="5132" w:type="dxa"/>
            <w:gridSpan w:val="3"/>
            <w:vMerge/>
          </w:tcPr>
          <w:p w:rsidR="00C67E81" w:rsidRDefault="00C67E81">
            <w:pPr>
              <w:rPr>
                <w:rFonts w:ascii="Arial" w:hAnsi="Arial" w:cs="Arial"/>
                <w:b/>
                <w:sz w:val="20"/>
                <w:lang w:val="nl-BE"/>
              </w:rPr>
            </w:pPr>
          </w:p>
        </w:tc>
        <w:tc>
          <w:tcPr>
            <w:tcW w:w="5414" w:type="dxa"/>
            <w:gridSpan w:val="3"/>
            <w:vMerge/>
          </w:tcPr>
          <w:p w:rsidR="00C67E81" w:rsidRDefault="00C67E81">
            <w:pPr>
              <w:rPr>
                <w:rFonts w:ascii="Arial" w:hAnsi="Arial" w:cs="Arial"/>
                <w:sz w:val="14"/>
                <w:lang w:val="nl-BE"/>
              </w:rPr>
            </w:pPr>
          </w:p>
        </w:tc>
      </w:tr>
      <w:tr w:rsidR="00C67E81" w:rsidTr="00AD3A24">
        <w:trPr>
          <w:gridAfter w:val="1"/>
          <w:wAfter w:w="26" w:type="dxa"/>
          <w:cantSplit/>
          <w:trHeight w:val="969"/>
        </w:trPr>
        <w:tc>
          <w:tcPr>
            <w:tcW w:w="5132" w:type="dxa"/>
            <w:gridSpan w:val="3"/>
            <w:vMerge/>
          </w:tcPr>
          <w:p w:rsidR="00C67E81" w:rsidRDefault="00C67E81">
            <w:pPr>
              <w:rPr>
                <w:rFonts w:ascii="Arial" w:hAnsi="Arial" w:cs="Arial"/>
                <w:lang w:val="nl-BE"/>
              </w:rPr>
            </w:pPr>
          </w:p>
        </w:tc>
        <w:tc>
          <w:tcPr>
            <w:tcW w:w="5414" w:type="dxa"/>
            <w:gridSpan w:val="3"/>
          </w:tcPr>
          <w:p w:rsidR="00137804" w:rsidRPr="00037281" w:rsidRDefault="00137804">
            <w:pPr>
              <w:rPr>
                <w:rFonts w:asciiTheme="minorHAnsi" w:hAnsiTheme="minorHAnsi" w:cstheme="minorHAnsi"/>
                <w:sz w:val="56"/>
                <w:szCs w:val="56"/>
                <w:u w:val="single"/>
                <w:lang w:val="nl-BE"/>
              </w:rPr>
            </w:pPr>
            <w:r w:rsidRPr="00037281">
              <w:rPr>
                <w:rFonts w:asciiTheme="minorHAnsi" w:hAnsiTheme="minorHAnsi" w:cstheme="minorHAnsi"/>
                <w:sz w:val="56"/>
                <w:szCs w:val="56"/>
                <w:u w:val="single"/>
                <w:lang w:val="nl-BE"/>
              </w:rPr>
              <w:t>Persbericht</w:t>
            </w:r>
          </w:p>
        </w:tc>
      </w:tr>
      <w:tr w:rsidR="00137804" w:rsidRPr="00F85367" w:rsidTr="00AD3A24">
        <w:trPr>
          <w:gridAfter w:val="1"/>
          <w:wAfter w:w="26" w:type="dxa"/>
          <w:cantSplit/>
          <w:trHeight w:val="979"/>
        </w:trPr>
        <w:tc>
          <w:tcPr>
            <w:tcW w:w="10546" w:type="dxa"/>
            <w:gridSpan w:val="6"/>
            <w:vAlign w:val="center"/>
          </w:tcPr>
          <w:p w:rsidR="00B8119D" w:rsidRDefault="00B8119D" w:rsidP="00B8119D">
            <w:pPr>
              <w:jc w:val="both"/>
              <w:rPr>
                <w:rFonts w:ascii="Calibri" w:eastAsiaTheme="minorHAnsi" w:hAnsi="Calibri" w:cs="Calibri"/>
                <w:sz w:val="32"/>
                <w:szCs w:val="32"/>
                <w:lang w:val="nl-BE" w:eastAsia="en-US"/>
              </w:rPr>
            </w:pPr>
          </w:p>
          <w:p w:rsidR="00B8119D" w:rsidRDefault="00B8119D" w:rsidP="00B8119D">
            <w:pPr>
              <w:jc w:val="both"/>
              <w:rPr>
                <w:rFonts w:ascii="Calibri" w:eastAsiaTheme="minorHAnsi" w:hAnsi="Calibri" w:cs="Calibri"/>
                <w:sz w:val="32"/>
                <w:szCs w:val="32"/>
                <w:lang w:val="nl-BE" w:eastAsia="en-US"/>
              </w:rPr>
            </w:pPr>
          </w:p>
          <w:p w:rsidR="00B8119D" w:rsidRDefault="00B8119D" w:rsidP="00B8119D">
            <w:pPr>
              <w:jc w:val="both"/>
              <w:rPr>
                <w:rFonts w:ascii="Calibri" w:eastAsiaTheme="minorHAnsi" w:hAnsi="Calibri" w:cs="Calibri"/>
                <w:sz w:val="32"/>
                <w:szCs w:val="32"/>
                <w:lang w:val="nl-BE" w:eastAsia="en-US"/>
              </w:rPr>
            </w:pPr>
          </w:p>
          <w:p w:rsidR="00B8119D" w:rsidRPr="00B8119D" w:rsidRDefault="00B8119D" w:rsidP="00B8119D">
            <w:pPr>
              <w:jc w:val="both"/>
              <w:rPr>
                <w:rFonts w:ascii="Calibri" w:eastAsiaTheme="minorHAnsi" w:hAnsi="Calibri" w:cs="Calibri"/>
                <w:sz w:val="32"/>
                <w:szCs w:val="32"/>
                <w:lang w:val="nl-BE" w:eastAsia="en-US"/>
              </w:rPr>
            </w:pPr>
            <w:r w:rsidRPr="00B8119D">
              <w:rPr>
                <w:rFonts w:ascii="Calibri" w:eastAsiaTheme="minorHAnsi" w:hAnsi="Calibri" w:cs="Calibri"/>
                <w:sz w:val="32"/>
                <w:szCs w:val="32"/>
                <w:lang w:val="nl-BE" w:eastAsia="en-US"/>
              </w:rPr>
              <w:t>Competitiviteit versterken door vlottere ele</w:t>
            </w:r>
            <w:r w:rsidR="00F85367">
              <w:rPr>
                <w:rFonts w:ascii="Calibri" w:eastAsiaTheme="minorHAnsi" w:hAnsi="Calibri" w:cs="Calibri"/>
                <w:sz w:val="32"/>
                <w:szCs w:val="32"/>
                <w:lang w:val="nl-BE" w:eastAsia="en-US"/>
              </w:rPr>
              <w:t>k</w:t>
            </w:r>
            <w:r w:rsidRPr="00B8119D">
              <w:rPr>
                <w:rFonts w:ascii="Calibri" w:eastAsiaTheme="minorHAnsi" w:hAnsi="Calibri" w:cs="Calibri"/>
                <w:sz w:val="32"/>
                <w:szCs w:val="32"/>
                <w:lang w:val="nl-BE" w:eastAsia="en-US"/>
              </w:rPr>
              <w:t>tronische facturatie</w:t>
            </w:r>
          </w:p>
          <w:p w:rsidR="00137804" w:rsidRPr="00037281" w:rsidRDefault="00137804" w:rsidP="00037281">
            <w:pPr>
              <w:jc w:val="center"/>
              <w:rPr>
                <w:rFonts w:asciiTheme="minorHAnsi" w:hAnsiTheme="minorHAnsi" w:cstheme="minorHAnsi"/>
                <w:b/>
                <w:sz w:val="36"/>
                <w:szCs w:val="36"/>
                <w:lang w:val="nl-BE"/>
              </w:rPr>
            </w:pPr>
          </w:p>
        </w:tc>
      </w:tr>
      <w:tr w:rsidR="00AD3A24" w:rsidRPr="00F85367" w:rsidTr="00B327BE">
        <w:trPr>
          <w:gridAfter w:val="1"/>
          <w:wAfter w:w="26" w:type="dxa"/>
          <w:trHeight w:val="979"/>
        </w:trPr>
        <w:tc>
          <w:tcPr>
            <w:tcW w:w="10546" w:type="dxa"/>
            <w:gridSpan w:val="6"/>
            <w:vAlign w:val="center"/>
          </w:tcPr>
          <w:p w:rsidR="00B8119D" w:rsidRPr="00B8119D" w:rsidRDefault="00B8119D" w:rsidP="00B8119D">
            <w:pPr>
              <w:jc w:val="both"/>
              <w:rPr>
                <w:rFonts w:ascii="Calibri" w:eastAsiaTheme="minorHAnsi" w:hAnsi="Calibri" w:cs="Calibri"/>
                <w:sz w:val="22"/>
                <w:szCs w:val="22"/>
                <w:lang w:val="nl-BE" w:eastAsia="en-US"/>
              </w:rPr>
            </w:pPr>
          </w:p>
          <w:p w:rsidR="00B8119D" w:rsidRPr="00B8119D" w:rsidRDefault="00B8119D" w:rsidP="00B8119D">
            <w:pPr>
              <w:jc w:val="both"/>
              <w:rPr>
                <w:rFonts w:ascii="Calibri" w:eastAsiaTheme="minorHAnsi" w:hAnsi="Calibri" w:cs="Calibri"/>
                <w:sz w:val="22"/>
                <w:szCs w:val="22"/>
                <w:lang w:val="nl-BE" w:eastAsia="en-US"/>
              </w:rPr>
            </w:pPr>
            <w:r w:rsidRPr="00B8119D">
              <w:rPr>
                <w:rFonts w:ascii="Calibri" w:eastAsiaTheme="minorHAnsi" w:hAnsi="Calibri" w:cs="Calibri"/>
                <w:sz w:val="22"/>
                <w:szCs w:val="22"/>
                <w:lang w:val="nl-BE" w:eastAsia="en-US"/>
              </w:rPr>
              <w:t xml:space="preserve">Op voorstel van </w:t>
            </w:r>
            <w:r w:rsidR="00F85367">
              <w:rPr>
                <w:rFonts w:ascii="Calibri" w:eastAsiaTheme="minorHAnsi" w:hAnsi="Calibri" w:cs="Calibri"/>
                <w:sz w:val="22"/>
                <w:szCs w:val="22"/>
                <w:lang w:val="nl-BE" w:eastAsia="en-US"/>
              </w:rPr>
              <w:t>v</w:t>
            </w:r>
            <w:r w:rsidRPr="00B8119D">
              <w:rPr>
                <w:rFonts w:ascii="Calibri" w:eastAsiaTheme="minorHAnsi" w:hAnsi="Calibri" w:cs="Calibri"/>
                <w:sz w:val="22"/>
                <w:szCs w:val="22"/>
                <w:lang w:val="nl-BE" w:eastAsia="en-US"/>
              </w:rPr>
              <w:t xml:space="preserve">icepremier  en </w:t>
            </w:r>
            <w:r w:rsidR="00F85367">
              <w:rPr>
                <w:rFonts w:ascii="Calibri" w:eastAsiaTheme="minorHAnsi" w:hAnsi="Calibri" w:cs="Calibri"/>
                <w:sz w:val="22"/>
                <w:szCs w:val="22"/>
                <w:lang w:val="nl-BE" w:eastAsia="en-US"/>
              </w:rPr>
              <w:t>m</w:t>
            </w:r>
            <w:r w:rsidRPr="00B8119D">
              <w:rPr>
                <w:rFonts w:ascii="Calibri" w:eastAsiaTheme="minorHAnsi" w:hAnsi="Calibri" w:cs="Calibri"/>
                <w:sz w:val="22"/>
                <w:szCs w:val="22"/>
                <w:lang w:val="nl-BE" w:eastAsia="en-US"/>
              </w:rPr>
              <w:t>inister van Financiën Steven Vanackere keurde de ministerraad</w:t>
            </w:r>
          </w:p>
          <w:p w:rsidR="00B8119D" w:rsidRPr="00B8119D" w:rsidRDefault="00B8119D" w:rsidP="00B8119D">
            <w:pPr>
              <w:jc w:val="both"/>
              <w:rPr>
                <w:rFonts w:ascii="Calibri" w:eastAsiaTheme="minorHAnsi" w:hAnsi="Calibri" w:cs="Calibri"/>
                <w:sz w:val="22"/>
                <w:szCs w:val="22"/>
                <w:lang w:val="nl-BE" w:eastAsia="en-US"/>
              </w:rPr>
            </w:pPr>
            <w:r w:rsidRPr="00B8119D">
              <w:rPr>
                <w:rFonts w:ascii="Calibri" w:eastAsiaTheme="minorHAnsi" w:hAnsi="Calibri" w:cs="Calibri"/>
                <w:sz w:val="22"/>
                <w:szCs w:val="22"/>
                <w:lang w:val="nl-BE" w:eastAsia="en-US"/>
              </w:rPr>
              <w:t>het wetsontwerp over nieuwe factureringsregels goed. Het betreft de omzetting van een Europese richtlijn die de ondernemingen toelaat om meer ele</w:t>
            </w:r>
            <w:r w:rsidR="00F85367">
              <w:rPr>
                <w:rFonts w:ascii="Calibri" w:eastAsiaTheme="minorHAnsi" w:hAnsi="Calibri" w:cs="Calibri"/>
                <w:sz w:val="22"/>
                <w:szCs w:val="22"/>
                <w:lang w:val="nl-BE" w:eastAsia="en-US"/>
              </w:rPr>
              <w:t>k</w:t>
            </w:r>
            <w:r w:rsidRPr="00B8119D">
              <w:rPr>
                <w:rFonts w:ascii="Calibri" w:eastAsiaTheme="minorHAnsi" w:hAnsi="Calibri" w:cs="Calibri"/>
                <w:sz w:val="22"/>
                <w:szCs w:val="22"/>
                <w:lang w:val="nl-BE" w:eastAsia="en-US"/>
              </w:rPr>
              <w:t xml:space="preserve">tronisch te factureren. Dit vermindert hun administratieve kosten en verbetert hun concurrentiepositie. </w:t>
            </w:r>
          </w:p>
          <w:p w:rsidR="00B8119D" w:rsidRPr="00B8119D" w:rsidRDefault="00B8119D" w:rsidP="00B8119D">
            <w:pPr>
              <w:jc w:val="both"/>
              <w:rPr>
                <w:rFonts w:ascii="Calibri" w:eastAsiaTheme="minorHAnsi" w:hAnsi="Calibri" w:cs="Calibri"/>
                <w:sz w:val="22"/>
                <w:szCs w:val="22"/>
                <w:lang w:val="nl-BE" w:eastAsia="en-US"/>
              </w:rPr>
            </w:pPr>
          </w:p>
          <w:p w:rsidR="00B8119D" w:rsidRPr="00B8119D" w:rsidRDefault="00B8119D" w:rsidP="00B8119D">
            <w:pPr>
              <w:jc w:val="both"/>
              <w:rPr>
                <w:rFonts w:ascii="Calibri" w:eastAsiaTheme="minorHAnsi" w:hAnsi="Calibri" w:cs="Calibri"/>
                <w:sz w:val="22"/>
                <w:szCs w:val="22"/>
                <w:lang w:val="nl-BE" w:eastAsia="en-US"/>
              </w:rPr>
            </w:pPr>
            <w:r w:rsidRPr="00B8119D">
              <w:rPr>
                <w:rFonts w:ascii="Calibri" w:eastAsiaTheme="minorHAnsi" w:hAnsi="Calibri" w:cs="Calibri"/>
                <w:sz w:val="22"/>
                <w:szCs w:val="22"/>
                <w:lang w:val="nl-BE" w:eastAsia="en-US"/>
              </w:rPr>
              <w:t xml:space="preserve"> In België worden de meeste facturen elektronisch opgemaakt, geboekt en betaald, maar op papier verwerkt. Dit is complex en duur voor ondernemingen. Het vergroot bovendien de kans op het maken van fouten bij de verwerking van de facturen.  </w:t>
            </w:r>
          </w:p>
          <w:p w:rsidR="00B8119D" w:rsidRPr="00B8119D" w:rsidRDefault="00B8119D" w:rsidP="00B8119D">
            <w:pPr>
              <w:jc w:val="both"/>
              <w:rPr>
                <w:rFonts w:ascii="Calibri" w:eastAsiaTheme="minorHAnsi" w:hAnsi="Calibri" w:cs="Calibri"/>
                <w:sz w:val="22"/>
                <w:szCs w:val="22"/>
                <w:lang w:val="nl-BE" w:eastAsia="en-US"/>
              </w:rPr>
            </w:pPr>
          </w:p>
          <w:p w:rsidR="00B8119D" w:rsidRPr="00B8119D" w:rsidRDefault="00B8119D" w:rsidP="00B8119D">
            <w:pPr>
              <w:jc w:val="both"/>
              <w:rPr>
                <w:rFonts w:ascii="Calibri" w:eastAsiaTheme="minorHAnsi" w:hAnsi="Calibri" w:cs="Calibri"/>
                <w:sz w:val="22"/>
                <w:szCs w:val="22"/>
                <w:lang w:val="nl-BE" w:eastAsia="en-US"/>
              </w:rPr>
            </w:pPr>
            <w:r w:rsidRPr="00B8119D">
              <w:rPr>
                <w:rFonts w:ascii="Calibri" w:eastAsiaTheme="minorHAnsi" w:hAnsi="Calibri" w:cs="Calibri"/>
                <w:sz w:val="22"/>
                <w:szCs w:val="22"/>
                <w:lang w:val="nl-BE" w:eastAsia="en-US"/>
              </w:rPr>
              <w:t>De Federale Overheidsdienst voor Financiën, onderwerpt de ondernemingen aan een strikte reglementering inzake facturatie. Dit leidt bij ondernemingen tot onzekerheid over de wettelijkheid bij het ele</w:t>
            </w:r>
            <w:r w:rsidR="00F85367">
              <w:rPr>
                <w:rFonts w:ascii="Calibri" w:eastAsiaTheme="minorHAnsi" w:hAnsi="Calibri" w:cs="Calibri"/>
                <w:sz w:val="22"/>
                <w:szCs w:val="22"/>
                <w:lang w:val="nl-BE" w:eastAsia="en-US"/>
              </w:rPr>
              <w:t>k</w:t>
            </w:r>
            <w:r w:rsidRPr="00B8119D">
              <w:rPr>
                <w:rFonts w:ascii="Calibri" w:eastAsiaTheme="minorHAnsi" w:hAnsi="Calibri" w:cs="Calibri"/>
                <w:sz w:val="22"/>
                <w:szCs w:val="22"/>
                <w:lang w:val="nl-BE" w:eastAsia="en-US"/>
              </w:rPr>
              <w:t>tronisch factureren, en weegt op de bredere invoering van het ele</w:t>
            </w:r>
            <w:r w:rsidR="00F85367">
              <w:rPr>
                <w:rFonts w:ascii="Calibri" w:eastAsiaTheme="minorHAnsi" w:hAnsi="Calibri" w:cs="Calibri"/>
                <w:sz w:val="22"/>
                <w:szCs w:val="22"/>
                <w:lang w:val="nl-BE" w:eastAsia="en-US"/>
              </w:rPr>
              <w:t>k</w:t>
            </w:r>
            <w:r w:rsidRPr="00B8119D">
              <w:rPr>
                <w:rFonts w:ascii="Calibri" w:eastAsiaTheme="minorHAnsi" w:hAnsi="Calibri" w:cs="Calibri"/>
                <w:sz w:val="22"/>
                <w:szCs w:val="22"/>
                <w:lang w:val="nl-BE" w:eastAsia="en-US"/>
              </w:rPr>
              <w:t>tronisch factureren. Volgens een aantal studies die in de privésector werden uitgevoerd, worden slechts enkele procenten van jaarlijks ongeveer 1 miljard facturen in België ook elektronisch uitgewisseld. Er was bijgevolg nood aan een fiscale bewijsregelgeving die aangepast is aan de hedendaagse elektronische werkmethode (het grootste gedeelte van de informatie-uitwisseling in bedrijven gebeurt nu immers al elektronisch).</w:t>
            </w:r>
          </w:p>
          <w:p w:rsidR="00B8119D" w:rsidRPr="00B8119D" w:rsidRDefault="00B8119D" w:rsidP="00B8119D">
            <w:pPr>
              <w:jc w:val="both"/>
              <w:rPr>
                <w:rFonts w:ascii="Calibri" w:eastAsiaTheme="minorHAnsi" w:hAnsi="Calibri" w:cs="Calibri"/>
                <w:sz w:val="22"/>
                <w:szCs w:val="22"/>
                <w:lang w:val="nl-BE" w:eastAsia="en-US"/>
              </w:rPr>
            </w:pPr>
          </w:p>
          <w:p w:rsidR="00B8119D" w:rsidRPr="00B8119D" w:rsidRDefault="00B8119D" w:rsidP="00B8119D">
            <w:pPr>
              <w:jc w:val="both"/>
              <w:rPr>
                <w:rFonts w:ascii="Calibri" w:eastAsiaTheme="minorHAnsi" w:hAnsi="Calibri" w:cs="Calibri"/>
                <w:sz w:val="22"/>
                <w:szCs w:val="22"/>
                <w:lang w:val="nl-BE" w:eastAsia="en-US"/>
              </w:rPr>
            </w:pPr>
            <w:r w:rsidRPr="00B8119D">
              <w:rPr>
                <w:rFonts w:ascii="Calibri" w:eastAsiaTheme="minorHAnsi" w:hAnsi="Calibri" w:cs="Calibri"/>
                <w:sz w:val="22"/>
                <w:szCs w:val="22"/>
                <w:lang w:val="nl-BE" w:eastAsia="en-US"/>
              </w:rPr>
              <w:t>Om het gebruik van elektronische facturering te bevorderen is het noodzakelijk dat papieren en elektronische facturen op gelijke voet worden behandeld. Dit wordt met dit voorontwerp gerealiseerd, niet enkel door maatregelen omtrent de wijze waarop de belastingplichtige de inhoud van zowel papieren als elektronische facturen kan verzekeren, maar eveneens wat de bewaring ervan betreft.</w:t>
            </w:r>
          </w:p>
          <w:p w:rsidR="00B8119D" w:rsidRPr="00B8119D" w:rsidRDefault="00B8119D" w:rsidP="00B8119D">
            <w:pPr>
              <w:jc w:val="both"/>
              <w:rPr>
                <w:rFonts w:ascii="Calibri" w:eastAsiaTheme="minorHAnsi" w:hAnsi="Calibri" w:cs="Calibri"/>
                <w:sz w:val="22"/>
                <w:szCs w:val="22"/>
                <w:lang w:val="nl-BE" w:eastAsia="en-US"/>
              </w:rPr>
            </w:pPr>
          </w:p>
          <w:p w:rsidR="00B8119D" w:rsidRPr="00B8119D" w:rsidRDefault="00B8119D" w:rsidP="00B8119D">
            <w:pPr>
              <w:rPr>
                <w:rFonts w:ascii="Calibri" w:eastAsiaTheme="minorHAnsi" w:hAnsi="Calibri" w:cs="Calibri"/>
                <w:sz w:val="22"/>
                <w:szCs w:val="22"/>
                <w:lang w:val="nl-BE" w:eastAsia="en-US"/>
              </w:rPr>
            </w:pPr>
            <w:r w:rsidRPr="00B8119D">
              <w:rPr>
                <w:rFonts w:ascii="Calibri" w:eastAsiaTheme="minorHAnsi" w:hAnsi="Calibri" w:cs="Calibri"/>
                <w:sz w:val="22"/>
                <w:szCs w:val="22"/>
                <w:lang w:val="nl-BE" w:eastAsia="en-US"/>
              </w:rPr>
              <w:t>Daar waar de Richtlijn het toelaat, heeft Minister Vanackere er bovendien voor geopteerd om in zijn wetsontwerp rekening te houden met de beginselen van de administratieve vereenvoudiging. Zo blijft het mogelijk om bijvoorbeeld voor ele</w:t>
            </w:r>
            <w:r w:rsidR="00F85367">
              <w:rPr>
                <w:rFonts w:ascii="Calibri" w:eastAsiaTheme="minorHAnsi" w:hAnsi="Calibri" w:cs="Calibri"/>
                <w:sz w:val="22"/>
                <w:szCs w:val="22"/>
                <w:lang w:val="nl-BE" w:eastAsia="en-US"/>
              </w:rPr>
              <w:t>k</w:t>
            </w:r>
            <w:bookmarkStart w:id="1" w:name="_GoBack"/>
            <w:bookmarkEnd w:id="1"/>
            <w:r w:rsidRPr="00B8119D">
              <w:rPr>
                <w:rFonts w:ascii="Calibri" w:eastAsiaTheme="minorHAnsi" w:hAnsi="Calibri" w:cs="Calibri"/>
                <w:sz w:val="22"/>
                <w:szCs w:val="22"/>
                <w:lang w:val="nl-BE" w:eastAsia="en-US"/>
              </w:rPr>
              <w:t xml:space="preserve">tronische facturen ook op papier te bewaren. </w:t>
            </w:r>
          </w:p>
          <w:p w:rsidR="00B8119D" w:rsidRPr="00B8119D" w:rsidRDefault="00B8119D" w:rsidP="00B8119D">
            <w:pPr>
              <w:jc w:val="both"/>
              <w:rPr>
                <w:rFonts w:ascii="Calibri" w:eastAsiaTheme="minorHAnsi" w:hAnsi="Calibri" w:cs="Calibri"/>
                <w:sz w:val="22"/>
                <w:szCs w:val="22"/>
                <w:lang w:val="nl-BE" w:eastAsia="en-US"/>
              </w:rPr>
            </w:pPr>
          </w:p>
          <w:p w:rsidR="00B8119D" w:rsidRPr="00B8119D" w:rsidRDefault="00B8119D" w:rsidP="00B8119D">
            <w:pPr>
              <w:jc w:val="both"/>
              <w:rPr>
                <w:rFonts w:ascii="Calibri" w:eastAsiaTheme="minorHAnsi" w:hAnsi="Calibri" w:cs="Calibri"/>
                <w:i/>
                <w:iCs/>
                <w:sz w:val="22"/>
                <w:szCs w:val="22"/>
                <w:lang w:val="nl-BE" w:eastAsia="en-US"/>
              </w:rPr>
            </w:pPr>
            <w:r w:rsidRPr="00B8119D">
              <w:rPr>
                <w:rFonts w:ascii="Calibri" w:eastAsiaTheme="minorHAnsi" w:hAnsi="Calibri" w:cs="Calibri"/>
                <w:sz w:val="22"/>
                <w:szCs w:val="22"/>
                <w:lang w:val="nl-BE" w:eastAsia="en-US"/>
              </w:rPr>
              <w:t>De Europese Commissie wil dat elektronische facturering tegen 2020 de meest gangbare factureringsmethode in Europa wordt. In het najaar wordt samen met de Dienst Administratieve Vereenvoudiging een informatie- en sensibilisatiecampagne opgezet om de bedrijven mee te nemen in het verhaal en ze de tijd te geven om zich hierop voor te bereiden.</w:t>
            </w:r>
          </w:p>
          <w:p w:rsidR="00B8119D" w:rsidRPr="00B8119D" w:rsidRDefault="00B8119D" w:rsidP="00B8119D">
            <w:pPr>
              <w:rPr>
                <w:rFonts w:ascii="Calibri" w:eastAsiaTheme="minorHAnsi" w:hAnsi="Calibri" w:cs="Calibri"/>
                <w:sz w:val="22"/>
                <w:szCs w:val="22"/>
                <w:lang w:val="nl-BE" w:eastAsia="en-US"/>
              </w:rPr>
            </w:pPr>
          </w:p>
          <w:p w:rsidR="00AD3A24" w:rsidRPr="00AD3A24" w:rsidRDefault="00AD3A24" w:rsidP="00AD3A24">
            <w:pPr>
              <w:rPr>
                <w:rFonts w:asciiTheme="minorHAnsi" w:hAnsiTheme="minorHAnsi" w:cstheme="minorHAnsi"/>
                <w:sz w:val="22"/>
                <w:szCs w:val="22"/>
                <w:lang w:val="nl-BE"/>
              </w:rPr>
            </w:pPr>
          </w:p>
        </w:tc>
      </w:tr>
      <w:tr w:rsidR="00AD3A24" w:rsidRPr="00F85367" w:rsidTr="00AD3A24">
        <w:trPr>
          <w:gridBefore w:val="1"/>
          <w:wBefore w:w="70" w:type="dxa"/>
          <w:cantSplit/>
          <w:trHeight w:val="354"/>
        </w:trPr>
        <w:tc>
          <w:tcPr>
            <w:tcW w:w="10502" w:type="dxa"/>
            <w:gridSpan w:val="6"/>
            <w:tcBorders>
              <w:top w:val="single" w:sz="4" w:space="0" w:color="auto"/>
            </w:tcBorders>
          </w:tcPr>
          <w:p w:rsidR="00AD3A24" w:rsidRDefault="00AD3A24" w:rsidP="00F303BF">
            <w:pPr>
              <w:jc w:val="center"/>
              <w:rPr>
                <w:rFonts w:ascii="Arial" w:hAnsi="Arial"/>
                <w:sz w:val="16"/>
                <w:lang w:val="nl-BE"/>
              </w:rPr>
            </w:pPr>
          </w:p>
        </w:tc>
      </w:tr>
      <w:tr w:rsidR="00AD3A24" w:rsidTr="00AD3A24">
        <w:trPr>
          <w:gridBefore w:val="1"/>
          <w:gridAfter w:val="2"/>
          <w:wBefore w:w="70" w:type="dxa"/>
          <w:wAfter w:w="62" w:type="dxa"/>
          <w:trHeight w:val="210"/>
        </w:trPr>
        <w:tc>
          <w:tcPr>
            <w:tcW w:w="9540" w:type="dxa"/>
            <w:gridSpan w:val="3"/>
          </w:tcPr>
          <w:tbl>
            <w:tblPr>
              <w:tblW w:w="0" w:type="auto"/>
              <w:tblCellMar>
                <w:left w:w="0" w:type="dxa"/>
                <w:right w:w="0" w:type="dxa"/>
              </w:tblCellMar>
              <w:tblLook w:val="04A0" w:firstRow="1" w:lastRow="0" w:firstColumn="1" w:lastColumn="0" w:noHBand="0" w:noVBand="1"/>
            </w:tblPr>
            <w:tblGrid>
              <w:gridCol w:w="4064"/>
              <w:gridCol w:w="5116"/>
            </w:tblGrid>
            <w:tr w:rsidR="00AD3A24" w:rsidRPr="00F85367" w:rsidTr="00F303BF">
              <w:tc>
                <w:tcPr>
                  <w:tcW w:w="9180" w:type="dxa"/>
                  <w:gridSpan w:val="2"/>
                  <w:tcBorders>
                    <w:top w:val="nil"/>
                    <w:left w:val="nil"/>
                    <w:bottom w:val="nil"/>
                  </w:tcBorders>
                  <w:tcMar>
                    <w:top w:w="0" w:type="dxa"/>
                    <w:left w:w="108" w:type="dxa"/>
                    <w:bottom w:w="0" w:type="dxa"/>
                    <w:right w:w="108" w:type="dxa"/>
                  </w:tcMar>
                </w:tcPr>
                <w:p w:rsidR="00AD3A24" w:rsidRPr="00F85367" w:rsidRDefault="00AD3A24" w:rsidP="00F303BF">
                  <w:pPr>
                    <w:rPr>
                      <w:rFonts w:ascii="Calibri" w:hAnsi="Calibri" w:cs="Calibri"/>
                      <w:sz w:val="22"/>
                      <w:szCs w:val="22"/>
                      <w:lang w:val="nl-BE"/>
                    </w:rPr>
                  </w:pPr>
                  <w:r w:rsidRPr="00F85367">
                    <w:rPr>
                      <w:rFonts w:ascii="Calibri" w:hAnsi="Calibri" w:cs="Calibri"/>
                      <w:sz w:val="22"/>
                      <w:szCs w:val="22"/>
                      <w:lang w:val="nl-BE"/>
                    </w:rPr>
                    <w:t xml:space="preserve">Woordvoerder:  Rik Otten : 02 574 84 08 -  0486 42 90 51 - </w:t>
                  </w:r>
                  <w:hyperlink r:id="rId8" w:history="1">
                    <w:r w:rsidRPr="00F85367">
                      <w:rPr>
                        <w:rStyle w:val="Hyperlink"/>
                        <w:rFonts w:ascii="Calibri" w:hAnsi="Calibri" w:cs="Calibri"/>
                        <w:sz w:val="22"/>
                        <w:szCs w:val="22"/>
                        <w:lang w:val="nl-BE"/>
                      </w:rPr>
                      <w:t>rik.otten@ckfin.minfin.be</w:t>
                    </w:r>
                  </w:hyperlink>
                </w:p>
                <w:p w:rsidR="00AD3A24" w:rsidRPr="00F85367" w:rsidRDefault="00AD3A24" w:rsidP="00F303BF">
                  <w:pPr>
                    <w:rPr>
                      <w:rFonts w:ascii="Helvetica" w:hAnsi="Helvetica" w:cs="Helvetica"/>
                      <w:b/>
                      <w:bCs/>
                      <w:color w:val="808080"/>
                      <w:sz w:val="15"/>
                      <w:szCs w:val="15"/>
                      <w:lang w:val="nl-BE" w:eastAsia="nl-BE"/>
                    </w:rPr>
                  </w:pPr>
                </w:p>
              </w:tc>
            </w:tr>
            <w:tr w:rsidR="00AD3A24" w:rsidTr="00F303BF">
              <w:tc>
                <w:tcPr>
                  <w:tcW w:w="4064" w:type="dxa"/>
                  <w:tcBorders>
                    <w:top w:val="nil"/>
                    <w:left w:val="nil"/>
                    <w:bottom w:val="nil"/>
                    <w:right w:val="single" w:sz="8" w:space="0" w:color="808080"/>
                  </w:tcBorders>
                  <w:tcMar>
                    <w:top w:w="0" w:type="dxa"/>
                    <w:left w:w="108" w:type="dxa"/>
                    <w:bottom w:w="0" w:type="dxa"/>
                    <w:right w:w="108" w:type="dxa"/>
                  </w:tcMar>
                  <w:hideMark/>
                </w:tcPr>
                <w:p w:rsidR="00AD3A24" w:rsidRDefault="00AD3A24" w:rsidP="00F303BF">
                  <w:pPr>
                    <w:rPr>
                      <w:szCs w:val="24"/>
                      <w:lang w:val="nl-NL" w:eastAsia="fr-FR"/>
                    </w:rPr>
                  </w:pPr>
                  <w:r>
                    <w:rPr>
                      <w:rFonts w:ascii="Helvetica" w:hAnsi="Helvetica" w:cs="Helvetica"/>
                      <w:b/>
                      <w:bCs/>
                      <w:color w:val="808080"/>
                      <w:sz w:val="15"/>
                      <w:szCs w:val="15"/>
                      <w:lang w:val="nl-NL" w:eastAsia="nl-BE"/>
                    </w:rPr>
                    <w:t xml:space="preserve">Kabinet Steven VANACKERE, </w:t>
                  </w:r>
                  <w:proofErr w:type="spellStart"/>
                  <w:r>
                    <w:rPr>
                      <w:rFonts w:ascii="Helvetica" w:hAnsi="Helvetica" w:cs="Helvetica"/>
                      <w:color w:val="808080"/>
                      <w:sz w:val="15"/>
                      <w:szCs w:val="15"/>
                      <w:lang w:val="nl-NL" w:eastAsia="nl-BE"/>
                    </w:rPr>
                    <w:t>Vice</w:t>
                  </w:r>
                  <w:proofErr w:type="spellEnd"/>
                  <w:r>
                    <w:rPr>
                      <w:rFonts w:ascii="Helvetica" w:hAnsi="Helvetica" w:cs="Helvetica"/>
                      <w:color w:val="808080"/>
                      <w:sz w:val="15"/>
                      <w:szCs w:val="15"/>
                      <w:lang w:val="nl-NL" w:eastAsia="nl-BE"/>
                    </w:rPr>
                    <w:t>-Eerste Minister</w:t>
                  </w:r>
                </w:p>
                <w:p w:rsidR="00AD3A24" w:rsidRPr="00F85367" w:rsidRDefault="00AD3A24" w:rsidP="00F303BF">
                  <w:pPr>
                    <w:rPr>
                      <w:rFonts w:ascii="Helvetica" w:hAnsi="Helvetica" w:cs="Helvetica"/>
                      <w:color w:val="1F497D"/>
                      <w:sz w:val="15"/>
                      <w:szCs w:val="15"/>
                      <w:lang w:val="nl-BE" w:eastAsia="nl-BE"/>
                    </w:rPr>
                  </w:pPr>
                  <w:r w:rsidRPr="00F85367">
                    <w:rPr>
                      <w:rFonts w:ascii="Helvetica" w:hAnsi="Helvetica" w:cs="Helvetica"/>
                      <w:color w:val="808080"/>
                      <w:sz w:val="15"/>
                      <w:szCs w:val="15"/>
                      <w:lang w:val="nl-BE" w:eastAsia="nl-BE"/>
                    </w:rPr>
                    <w:t>en Minister van Financiën en Duurzame Ontwikkeling</w:t>
                  </w:r>
                  <w:r w:rsidRPr="00F85367">
                    <w:rPr>
                      <w:rFonts w:ascii="Helvetica" w:hAnsi="Helvetica" w:cs="Helvetica"/>
                      <w:color w:val="808080"/>
                      <w:sz w:val="15"/>
                      <w:szCs w:val="15"/>
                      <w:lang w:val="nl-BE" w:eastAsia="nl-BE"/>
                    </w:rPr>
                    <w:br/>
                  </w:r>
                  <w:r>
                    <w:rPr>
                      <w:rFonts w:ascii="Helvetica" w:hAnsi="Helvetica" w:cs="Helvetica"/>
                      <w:color w:val="808080"/>
                      <w:sz w:val="15"/>
                      <w:szCs w:val="15"/>
                      <w:lang w:val="nl-NL" w:eastAsia="nl-BE"/>
                    </w:rPr>
                    <w:t>Wetstraat 12</w:t>
                  </w:r>
                </w:p>
                <w:p w:rsidR="00AD3A24" w:rsidRDefault="00AD3A24" w:rsidP="00F303BF">
                  <w:pPr>
                    <w:rPr>
                      <w:lang w:eastAsia="fr-FR"/>
                    </w:rPr>
                  </w:pPr>
                  <w:r>
                    <w:rPr>
                      <w:rFonts w:ascii="Helvetica" w:hAnsi="Helvetica" w:cs="Helvetica"/>
                      <w:color w:val="808080"/>
                      <w:sz w:val="15"/>
                      <w:szCs w:val="15"/>
                      <w:lang w:eastAsia="nl-BE"/>
                    </w:rPr>
                    <w:t>1000 Brussel</w:t>
                  </w:r>
                </w:p>
              </w:tc>
              <w:tc>
                <w:tcPr>
                  <w:tcW w:w="5116" w:type="dxa"/>
                  <w:tcMar>
                    <w:top w:w="0" w:type="dxa"/>
                    <w:left w:w="108" w:type="dxa"/>
                    <w:bottom w:w="0" w:type="dxa"/>
                    <w:right w:w="108" w:type="dxa"/>
                  </w:tcMar>
                  <w:hideMark/>
                </w:tcPr>
                <w:p w:rsidR="00AD3A24" w:rsidRDefault="00AD3A24" w:rsidP="00F303BF">
                  <w:pPr>
                    <w:rPr>
                      <w:szCs w:val="24"/>
                      <w:lang w:eastAsia="fr-FR"/>
                    </w:rPr>
                  </w:pPr>
                  <w:r>
                    <w:rPr>
                      <w:rFonts w:ascii="Helvetica" w:hAnsi="Helvetica" w:cs="Helvetica"/>
                      <w:b/>
                      <w:bCs/>
                      <w:color w:val="808080"/>
                      <w:sz w:val="15"/>
                      <w:szCs w:val="15"/>
                      <w:lang w:val="fr-BE" w:eastAsia="nl-BE"/>
                    </w:rPr>
                    <w:t xml:space="preserve">Cabinet Steven VANACKERE, </w:t>
                  </w:r>
                  <w:r>
                    <w:rPr>
                      <w:rFonts w:ascii="Helvetica" w:hAnsi="Helvetica" w:cs="Helvetica"/>
                      <w:color w:val="808080"/>
                      <w:sz w:val="15"/>
                      <w:szCs w:val="15"/>
                      <w:lang w:val="fr-BE" w:eastAsia="nl-BE"/>
                    </w:rPr>
                    <w:t>Vice-Premier Ministre</w:t>
                  </w:r>
                </w:p>
                <w:p w:rsidR="00AD3A24" w:rsidRDefault="00AD3A24" w:rsidP="00F303BF">
                  <w:pPr>
                    <w:rPr>
                      <w:rFonts w:ascii="Helvetica" w:hAnsi="Helvetica" w:cs="Helvetica"/>
                      <w:color w:val="1F497D"/>
                      <w:sz w:val="15"/>
                      <w:szCs w:val="15"/>
                      <w:lang w:val="fr-BE" w:eastAsia="nl-BE"/>
                    </w:rPr>
                  </w:pPr>
                  <w:r>
                    <w:rPr>
                      <w:rFonts w:ascii="Helvetica" w:hAnsi="Helvetica" w:cs="Helvetica"/>
                      <w:color w:val="808080"/>
                      <w:sz w:val="15"/>
                      <w:szCs w:val="15"/>
                      <w:lang w:val="fr-BE" w:eastAsia="nl-BE"/>
                    </w:rPr>
                    <w:t>et Ministre des Finances et du Développement durable</w:t>
                  </w:r>
                </w:p>
                <w:p w:rsidR="00AD3A24" w:rsidRDefault="00AD3A24" w:rsidP="00F303BF">
                  <w:pPr>
                    <w:rPr>
                      <w:rFonts w:ascii="Helvetica" w:hAnsi="Helvetica" w:cs="Helvetica"/>
                      <w:color w:val="808080"/>
                      <w:sz w:val="15"/>
                      <w:szCs w:val="15"/>
                      <w:lang w:val="fr-BE" w:eastAsia="nl-BE"/>
                    </w:rPr>
                  </w:pPr>
                  <w:r>
                    <w:rPr>
                      <w:rFonts w:ascii="Helvetica" w:hAnsi="Helvetica" w:cs="Helvetica"/>
                      <w:color w:val="808080"/>
                      <w:sz w:val="15"/>
                      <w:szCs w:val="15"/>
                      <w:lang w:val="fr-BE" w:eastAsia="nl-BE"/>
                    </w:rPr>
                    <w:t>Rue de la Loi 12</w:t>
                  </w:r>
                </w:p>
                <w:p w:rsidR="00AD3A24" w:rsidRDefault="00AD3A24" w:rsidP="00F303BF">
                  <w:pPr>
                    <w:rPr>
                      <w:lang w:eastAsia="fr-FR"/>
                    </w:rPr>
                  </w:pPr>
                  <w:r>
                    <w:rPr>
                      <w:rFonts w:ascii="Helvetica" w:hAnsi="Helvetica" w:cs="Helvetica"/>
                      <w:color w:val="808080"/>
                      <w:sz w:val="15"/>
                      <w:szCs w:val="15"/>
                      <w:lang w:val="fr-BE" w:eastAsia="nl-BE"/>
                    </w:rPr>
                    <w:t>1000 Bruxelles</w:t>
                  </w:r>
                </w:p>
              </w:tc>
            </w:tr>
          </w:tbl>
          <w:p w:rsidR="00AD3A24" w:rsidRPr="00F85367" w:rsidRDefault="00AD3A24" w:rsidP="00F303BF"/>
        </w:tc>
        <w:tc>
          <w:tcPr>
            <w:tcW w:w="900" w:type="dxa"/>
          </w:tcPr>
          <w:p w:rsidR="00AD3A24" w:rsidRPr="00F85367" w:rsidRDefault="00AD3A24" w:rsidP="00F303BF">
            <w:pPr>
              <w:jc w:val="right"/>
              <w:rPr>
                <w:sz w:val="22"/>
              </w:rPr>
            </w:pPr>
          </w:p>
          <w:p w:rsidR="00AD3A24" w:rsidRDefault="00AD3A24" w:rsidP="00F303BF">
            <w:pPr>
              <w:jc w:val="right"/>
              <w:rPr>
                <w:sz w:val="22"/>
                <w:lang w:val="nl-BE"/>
              </w:rPr>
            </w:pPr>
            <w:r>
              <w:rPr>
                <w:noProof/>
                <w:sz w:val="22"/>
                <w:lang w:val="en-US" w:eastAsia="en-US"/>
              </w:rPr>
              <w:drawing>
                <wp:inline distT="0" distB="0" distL="0" distR="0" wp14:anchorId="428BEBA4" wp14:editId="0CDBDDCE">
                  <wp:extent cx="419100" cy="266700"/>
                  <wp:effectExtent l="0" t="0" r="0" b="0"/>
                  <wp:docPr id="2" name="Afbeelding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rsidR="00AD3A24" w:rsidRDefault="00AD3A24" w:rsidP="00F303BF">
            <w:pPr>
              <w:jc w:val="right"/>
              <w:rPr>
                <w:rFonts w:ascii="Arial" w:hAnsi="Arial"/>
                <w:sz w:val="16"/>
                <w:lang w:val="nl-BE"/>
              </w:rPr>
            </w:pPr>
          </w:p>
        </w:tc>
      </w:tr>
      <w:tr w:rsidR="00AD3A24" w:rsidTr="00AD3A24">
        <w:trPr>
          <w:gridAfter w:val="1"/>
          <w:wAfter w:w="26" w:type="dxa"/>
          <w:cantSplit/>
          <w:trHeight w:val="979"/>
        </w:trPr>
        <w:tc>
          <w:tcPr>
            <w:tcW w:w="10546" w:type="dxa"/>
            <w:gridSpan w:val="6"/>
            <w:vAlign w:val="center"/>
          </w:tcPr>
          <w:p w:rsidR="00AD3A24" w:rsidRDefault="00AD3A24" w:rsidP="00AD3A24">
            <w:pPr>
              <w:tabs>
                <w:tab w:val="left" w:pos="2268"/>
                <w:tab w:val="left" w:pos="4534"/>
                <w:tab w:val="left" w:pos="7370"/>
              </w:tabs>
              <w:spacing w:line="260" w:lineRule="exact"/>
              <w:jc w:val="both"/>
              <w:rPr>
                <w:rFonts w:ascii="Calibri" w:hAnsi="Calibri" w:cs="Calibri"/>
                <w:sz w:val="22"/>
                <w:lang w:val="nl-BE"/>
              </w:rPr>
            </w:pPr>
          </w:p>
        </w:tc>
      </w:tr>
    </w:tbl>
    <w:p w:rsidR="00037281" w:rsidRPr="003E0EF6" w:rsidRDefault="00037281" w:rsidP="00AD3A24">
      <w:pPr>
        <w:tabs>
          <w:tab w:val="left" w:pos="2268"/>
          <w:tab w:val="left" w:pos="4534"/>
          <w:tab w:val="left" w:pos="7370"/>
        </w:tabs>
        <w:spacing w:line="260" w:lineRule="exact"/>
        <w:jc w:val="both"/>
        <w:rPr>
          <w:rFonts w:ascii="Calibri" w:hAnsi="Calibri" w:cs="Calibri"/>
          <w:sz w:val="22"/>
          <w:lang w:val="nl-BE"/>
        </w:rPr>
      </w:pPr>
    </w:p>
    <w:sectPr w:rsidR="00037281" w:rsidRPr="003E0EF6" w:rsidSect="00AD3A24">
      <w:headerReference w:type="default" r:id="rId10"/>
      <w:footerReference w:type="default" r:id="rId11"/>
      <w:pgSz w:w="11906" w:h="16838" w:code="9"/>
      <w:pgMar w:top="357" w:right="737" w:bottom="113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59" w:rsidRDefault="00CD6259">
      <w:r>
        <w:separator/>
      </w:r>
    </w:p>
  </w:endnote>
  <w:endnote w:type="continuationSeparator" w:id="0">
    <w:p w:rsidR="00CD6259" w:rsidRDefault="00C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9540"/>
      <w:gridCol w:w="900"/>
      <w:gridCol w:w="62"/>
    </w:tblGrid>
    <w:tr w:rsidR="00037281" w:rsidTr="00753D0D">
      <w:trPr>
        <w:cantSplit/>
        <w:trHeight w:val="354"/>
      </w:trPr>
      <w:tc>
        <w:tcPr>
          <w:tcW w:w="10502" w:type="dxa"/>
          <w:gridSpan w:val="3"/>
          <w:tcBorders>
            <w:top w:val="single" w:sz="4" w:space="0" w:color="auto"/>
          </w:tcBorders>
        </w:tcPr>
        <w:p w:rsidR="00037281" w:rsidRDefault="00037281" w:rsidP="00753D0D">
          <w:pPr>
            <w:jc w:val="center"/>
            <w:rPr>
              <w:rFonts w:ascii="Arial" w:hAnsi="Arial"/>
              <w:sz w:val="16"/>
              <w:lang w:val="nl-BE"/>
            </w:rPr>
          </w:pPr>
        </w:p>
      </w:tc>
    </w:tr>
    <w:tr w:rsidR="00037281" w:rsidTr="00753D0D">
      <w:trPr>
        <w:gridAfter w:val="1"/>
        <w:wAfter w:w="62" w:type="dxa"/>
        <w:trHeight w:val="210"/>
      </w:trPr>
      <w:tc>
        <w:tcPr>
          <w:tcW w:w="9540" w:type="dxa"/>
        </w:tcPr>
        <w:tbl>
          <w:tblPr>
            <w:tblW w:w="0" w:type="auto"/>
            <w:tblCellMar>
              <w:left w:w="0" w:type="dxa"/>
              <w:right w:w="0" w:type="dxa"/>
            </w:tblCellMar>
            <w:tblLook w:val="04A0" w:firstRow="1" w:lastRow="0" w:firstColumn="1" w:lastColumn="0" w:noHBand="0" w:noVBand="1"/>
          </w:tblPr>
          <w:tblGrid>
            <w:gridCol w:w="4064"/>
            <w:gridCol w:w="5116"/>
          </w:tblGrid>
          <w:tr w:rsidR="00037281" w:rsidRPr="00F85367" w:rsidTr="00753D0D">
            <w:tc>
              <w:tcPr>
                <w:tcW w:w="9180" w:type="dxa"/>
                <w:gridSpan w:val="2"/>
                <w:tcBorders>
                  <w:top w:val="nil"/>
                  <w:left w:val="nil"/>
                  <w:bottom w:val="nil"/>
                </w:tcBorders>
                <w:tcMar>
                  <w:top w:w="0" w:type="dxa"/>
                  <w:left w:w="108" w:type="dxa"/>
                  <w:bottom w:w="0" w:type="dxa"/>
                  <w:right w:w="108" w:type="dxa"/>
                </w:tcMar>
              </w:tcPr>
              <w:p w:rsidR="00037281" w:rsidRPr="00F85367" w:rsidRDefault="00037281" w:rsidP="00753D0D">
                <w:pPr>
                  <w:rPr>
                    <w:rFonts w:ascii="Calibri" w:hAnsi="Calibri" w:cs="Calibri"/>
                    <w:sz w:val="22"/>
                    <w:szCs w:val="22"/>
                    <w:lang w:val="nl-BE"/>
                  </w:rPr>
                </w:pPr>
                <w:r w:rsidRPr="00F85367">
                  <w:rPr>
                    <w:rFonts w:ascii="Calibri" w:hAnsi="Calibri" w:cs="Calibri"/>
                    <w:sz w:val="22"/>
                    <w:szCs w:val="22"/>
                    <w:lang w:val="nl-BE"/>
                  </w:rPr>
                  <w:t xml:space="preserve">Woordvoerder:  Rik Otten : 02 574 84 08 -  0486 42 90 51 - </w:t>
                </w:r>
                <w:hyperlink r:id="rId1" w:history="1">
                  <w:r w:rsidRPr="00F85367">
                    <w:rPr>
                      <w:rStyle w:val="Hyperlink"/>
                      <w:rFonts w:ascii="Calibri" w:hAnsi="Calibri" w:cs="Calibri"/>
                      <w:sz w:val="22"/>
                      <w:szCs w:val="22"/>
                      <w:lang w:val="nl-BE"/>
                    </w:rPr>
                    <w:t>rik.otten@ckfin.minfin.be</w:t>
                  </w:r>
                </w:hyperlink>
              </w:p>
              <w:p w:rsidR="00037281" w:rsidRPr="00F85367" w:rsidRDefault="00037281" w:rsidP="00753D0D">
                <w:pPr>
                  <w:rPr>
                    <w:rFonts w:ascii="Helvetica" w:hAnsi="Helvetica" w:cs="Helvetica"/>
                    <w:b/>
                    <w:bCs/>
                    <w:color w:val="808080"/>
                    <w:sz w:val="15"/>
                    <w:szCs w:val="15"/>
                    <w:lang w:val="nl-BE" w:eastAsia="nl-BE"/>
                  </w:rPr>
                </w:pPr>
              </w:p>
            </w:tc>
          </w:tr>
          <w:tr w:rsidR="00037281" w:rsidTr="00753D0D">
            <w:tc>
              <w:tcPr>
                <w:tcW w:w="4064" w:type="dxa"/>
                <w:tcBorders>
                  <w:top w:val="nil"/>
                  <w:left w:val="nil"/>
                  <w:bottom w:val="nil"/>
                  <w:right w:val="single" w:sz="8" w:space="0" w:color="808080"/>
                </w:tcBorders>
                <w:tcMar>
                  <w:top w:w="0" w:type="dxa"/>
                  <w:left w:w="108" w:type="dxa"/>
                  <w:bottom w:w="0" w:type="dxa"/>
                  <w:right w:w="108" w:type="dxa"/>
                </w:tcMar>
                <w:hideMark/>
              </w:tcPr>
              <w:p w:rsidR="00037281" w:rsidRDefault="00037281" w:rsidP="00753D0D">
                <w:pPr>
                  <w:rPr>
                    <w:szCs w:val="24"/>
                    <w:lang w:val="nl-NL" w:eastAsia="fr-FR"/>
                  </w:rPr>
                </w:pPr>
                <w:r>
                  <w:rPr>
                    <w:rFonts w:ascii="Helvetica" w:hAnsi="Helvetica" w:cs="Helvetica"/>
                    <w:b/>
                    <w:bCs/>
                    <w:color w:val="808080"/>
                    <w:sz w:val="15"/>
                    <w:szCs w:val="15"/>
                    <w:lang w:val="nl-NL" w:eastAsia="nl-BE"/>
                  </w:rPr>
                  <w:t xml:space="preserve">Kabinet Steven VANACKERE, </w:t>
                </w:r>
                <w:r>
                  <w:rPr>
                    <w:rFonts w:ascii="Helvetica" w:hAnsi="Helvetica" w:cs="Helvetica"/>
                    <w:color w:val="808080"/>
                    <w:sz w:val="15"/>
                    <w:szCs w:val="15"/>
                    <w:lang w:val="nl-NL" w:eastAsia="nl-BE"/>
                  </w:rPr>
                  <w:t>Vice-Eerste Minister</w:t>
                </w:r>
              </w:p>
              <w:p w:rsidR="00037281" w:rsidRPr="00F85367" w:rsidRDefault="00037281" w:rsidP="00753D0D">
                <w:pPr>
                  <w:rPr>
                    <w:rFonts w:ascii="Helvetica" w:hAnsi="Helvetica" w:cs="Helvetica"/>
                    <w:color w:val="1F497D"/>
                    <w:sz w:val="15"/>
                    <w:szCs w:val="15"/>
                    <w:lang w:val="nl-BE" w:eastAsia="nl-BE"/>
                  </w:rPr>
                </w:pPr>
                <w:r w:rsidRPr="00F85367">
                  <w:rPr>
                    <w:rFonts w:ascii="Helvetica" w:hAnsi="Helvetica" w:cs="Helvetica"/>
                    <w:color w:val="808080"/>
                    <w:sz w:val="15"/>
                    <w:szCs w:val="15"/>
                    <w:lang w:val="nl-BE" w:eastAsia="nl-BE"/>
                  </w:rPr>
                  <w:t>en Minister van Financiën en Duurzame Ontwikkeling</w:t>
                </w:r>
                <w:r w:rsidRPr="00F85367">
                  <w:rPr>
                    <w:rFonts w:ascii="Helvetica" w:hAnsi="Helvetica" w:cs="Helvetica"/>
                    <w:color w:val="808080"/>
                    <w:sz w:val="15"/>
                    <w:szCs w:val="15"/>
                    <w:lang w:val="nl-BE" w:eastAsia="nl-BE"/>
                  </w:rPr>
                  <w:br/>
                </w:r>
                <w:r>
                  <w:rPr>
                    <w:rFonts w:ascii="Helvetica" w:hAnsi="Helvetica" w:cs="Helvetica"/>
                    <w:color w:val="808080"/>
                    <w:sz w:val="15"/>
                    <w:szCs w:val="15"/>
                    <w:lang w:val="nl-NL" w:eastAsia="nl-BE"/>
                  </w:rPr>
                  <w:t>Wetstraat 12</w:t>
                </w:r>
              </w:p>
              <w:p w:rsidR="00037281" w:rsidRDefault="00037281" w:rsidP="00753D0D">
                <w:pPr>
                  <w:rPr>
                    <w:lang w:eastAsia="fr-FR"/>
                  </w:rPr>
                </w:pPr>
                <w:r>
                  <w:rPr>
                    <w:rFonts w:ascii="Helvetica" w:hAnsi="Helvetica" w:cs="Helvetica"/>
                    <w:color w:val="808080"/>
                    <w:sz w:val="15"/>
                    <w:szCs w:val="15"/>
                    <w:lang w:eastAsia="nl-BE"/>
                  </w:rPr>
                  <w:t>1000 Brussel</w:t>
                </w:r>
              </w:p>
            </w:tc>
            <w:tc>
              <w:tcPr>
                <w:tcW w:w="5116" w:type="dxa"/>
                <w:tcMar>
                  <w:top w:w="0" w:type="dxa"/>
                  <w:left w:w="108" w:type="dxa"/>
                  <w:bottom w:w="0" w:type="dxa"/>
                  <w:right w:w="108" w:type="dxa"/>
                </w:tcMar>
                <w:hideMark/>
              </w:tcPr>
              <w:p w:rsidR="00037281" w:rsidRDefault="00037281" w:rsidP="00753D0D">
                <w:pPr>
                  <w:rPr>
                    <w:szCs w:val="24"/>
                    <w:lang w:eastAsia="fr-FR"/>
                  </w:rPr>
                </w:pPr>
                <w:r>
                  <w:rPr>
                    <w:rFonts w:ascii="Helvetica" w:hAnsi="Helvetica" w:cs="Helvetica"/>
                    <w:b/>
                    <w:bCs/>
                    <w:color w:val="808080"/>
                    <w:sz w:val="15"/>
                    <w:szCs w:val="15"/>
                    <w:lang w:val="fr-BE" w:eastAsia="nl-BE"/>
                  </w:rPr>
                  <w:t xml:space="preserve">Cabinet Steven VANACKERE, </w:t>
                </w:r>
                <w:r>
                  <w:rPr>
                    <w:rFonts w:ascii="Helvetica" w:hAnsi="Helvetica" w:cs="Helvetica"/>
                    <w:color w:val="808080"/>
                    <w:sz w:val="15"/>
                    <w:szCs w:val="15"/>
                    <w:lang w:val="fr-BE" w:eastAsia="nl-BE"/>
                  </w:rPr>
                  <w:t>Vice-Premier Ministre</w:t>
                </w:r>
              </w:p>
              <w:p w:rsidR="00037281" w:rsidRDefault="00037281" w:rsidP="00753D0D">
                <w:pPr>
                  <w:rPr>
                    <w:rFonts w:ascii="Helvetica" w:hAnsi="Helvetica" w:cs="Helvetica"/>
                    <w:color w:val="1F497D"/>
                    <w:sz w:val="15"/>
                    <w:szCs w:val="15"/>
                    <w:lang w:val="fr-BE" w:eastAsia="nl-BE"/>
                  </w:rPr>
                </w:pPr>
                <w:r>
                  <w:rPr>
                    <w:rFonts w:ascii="Helvetica" w:hAnsi="Helvetica" w:cs="Helvetica"/>
                    <w:color w:val="808080"/>
                    <w:sz w:val="15"/>
                    <w:szCs w:val="15"/>
                    <w:lang w:val="fr-BE" w:eastAsia="nl-BE"/>
                  </w:rPr>
                  <w:t>et Ministre des Finances et du Développement durable</w:t>
                </w:r>
              </w:p>
              <w:p w:rsidR="00037281" w:rsidRDefault="00037281" w:rsidP="00753D0D">
                <w:pPr>
                  <w:rPr>
                    <w:rFonts w:ascii="Helvetica" w:hAnsi="Helvetica" w:cs="Helvetica"/>
                    <w:color w:val="808080"/>
                    <w:sz w:val="15"/>
                    <w:szCs w:val="15"/>
                    <w:lang w:val="fr-BE" w:eastAsia="nl-BE"/>
                  </w:rPr>
                </w:pPr>
                <w:r>
                  <w:rPr>
                    <w:rFonts w:ascii="Helvetica" w:hAnsi="Helvetica" w:cs="Helvetica"/>
                    <w:color w:val="808080"/>
                    <w:sz w:val="15"/>
                    <w:szCs w:val="15"/>
                    <w:lang w:val="fr-BE" w:eastAsia="nl-BE"/>
                  </w:rPr>
                  <w:t>Rue de la Loi 12</w:t>
                </w:r>
              </w:p>
              <w:p w:rsidR="00037281" w:rsidRDefault="00037281" w:rsidP="00753D0D">
                <w:pPr>
                  <w:rPr>
                    <w:lang w:eastAsia="fr-FR"/>
                  </w:rPr>
                </w:pPr>
                <w:r>
                  <w:rPr>
                    <w:rFonts w:ascii="Helvetica" w:hAnsi="Helvetica" w:cs="Helvetica"/>
                    <w:color w:val="808080"/>
                    <w:sz w:val="15"/>
                    <w:szCs w:val="15"/>
                    <w:lang w:val="fr-BE" w:eastAsia="nl-BE"/>
                  </w:rPr>
                  <w:t>1000 Bruxelles</w:t>
                </w:r>
              </w:p>
            </w:tc>
          </w:tr>
        </w:tbl>
        <w:p w:rsidR="00037281" w:rsidRPr="00F85367" w:rsidRDefault="00037281" w:rsidP="00753D0D"/>
      </w:tc>
      <w:tc>
        <w:tcPr>
          <w:tcW w:w="900" w:type="dxa"/>
        </w:tcPr>
        <w:p w:rsidR="00037281" w:rsidRPr="00F85367" w:rsidRDefault="00037281" w:rsidP="00753D0D">
          <w:pPr>
            <w:jc w:val="right"/>
            <w:rPr>
              <w:sz w:val="22"/>
            </w:rPr>
          </w:pPr>
        </w:p>
        <w:p w:rsidR="00037281" w:rsidRDefault="00BA2A95" w:rsidP="00753D0D">
          <w:pPr>
            <w:jc w:val="right"/>
            <w:rPr>
              <w:sz w:val="22"/>
              <w:lang w:val="nl-BE"/>
            </w:rPr>
          </w:pPr>
          <w:r>
            <w:rPr>
              <w:noProof/>
              <w:sz w:val="22"/>
              <w:lang w:val="en-US" w:eastAsia="en-US"/>
            </w:rPr>
            <w:drawing>
              <wp:inline distT="0" distB="0" distL="0" distR="0" wp14:anchorId="7C982849" wp14:editId="744E7486">
                <wp:extent cx="419100" cy="266700"/>
                <wp:effectExtent l="0" t="0" r="0" b="0"/>
                <wp:docPr id="11" name="Afbeelding 1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rsidR="00037281" w:rsidRDefault="00037281" w:rsidP="00753D0D">
          <w:pPr>
            <w:jc w:val="right"/>
            <w:rPr>
              <w:rFonts w:ascii="Arial" w:hAnsi="Arial"/>
              <w:sz w:val="16"/>
              <w:lang w:val="nl-BE"/>
            </w:rPr>
          </w:pPr>
        </w:p>
      </w:tc>
    </w:tr>
  </w:tbl>
  <w:p w:rsidR="00037281" w:rsidRDefault="00037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59" w:rsidRDefault="00CD6259">
      <w:r>
        <w:separator/>
      </w:r>
    </w:p>
  </w:footnote>
  <w:footnote w:type="continuationSeparator" w:id="0">
    <w:p w:rsidR="00CD6259" w:rsidRDefault="00CD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04" w:rsidRDefault="0013780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E9"/>
    <w:rsid w:val="00000E5A"/>
    <w:rsid w:val="00037281"/>
    <w:rsid w:val="00041F3B"/>
    <w:rsid w:val="000638F3"/>
    <w:rsid w:val="000F1782"/>
    <w:rsid w:val="00105600"/>
    <w:rsid w:val="00124337"/>
    <w:rsid w:val="00137804"/>
    <w:rsid w:val="0024476F"/>
    <w:rsid w:val="00301FC0"/>
    <w:rsid w:val="003337EE"/>
    <w:rsid w:val="003440D9"/>
    <w:rsid w:val="0037230B"/>
    <w:rsid w:val="00386148"/>
    <w:rsid w:val="003E0EF6"/>
    <w:rsid w:val="00407997"/>
    <w:rsid w:val="00430003"/>
    <w:rsid w:val="0043022C"/>
    <w:rsid w:val="00443FEF"/>
    <w:rsid w:val="004E21B9"/>
    <w:rsid w:val="0050493D"/>
    <w:rsid w:val="0069567E"/>
    <w:rsid w:val="00793CEF"/>
    <w:rsid w:val="00800991"/>
    <w:rsid w:val="0089329B"/>
    <w:rsid w:val="008E7001"/>
    <w:rsid w:val="00951BE9"/>
    <w:rsid w:val="009701EA"/>
    <w:rsid w:val="00981B9C"/>
    <w:rsid w:val="00A25165"/>
    <w:rsid w:val="00A3017C"/>
    <w:rsid w:val="00A779D8"/>
    <w:rsid w:val="00AD3A24"/>
    <w:rsid w:val="00B327BE"/>
    <w:rsid w:val="00B769D4"/>
    <w:rsid w:val="00B8119D"/>
    <w:rsid w:val="00BA2A95"/>
    <w:rsid w:val="00C40301"/>
    <w:rsid w:val="00C67E81"/>
    <w:rsid w:val="00CD6259"/>
    <w:rsid w:val="00CD74B1"/>
    <w:rsid w:val="00D76FC9"/>
    <w:rsid w:val="00D92ECC"/>
    <w:rsid w:val="00DD3C8A"/>
    <w:rsid w:val="00DF2052"/>
    <w:rsid w:val="00EA77A9"/>
    <w:rsid w:val="00F853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nl-NL"/>
    </w:rPr>
  </w:style>
  <w:style w:type="paragraph" w:styleId="Heading1">
    <w:name w:val="heading 1"/>
    <w:basedOn w:val="Normal"/>
    <w:next w:val="Normal"/>
    <w:qFormat/>
    <w:pPr>
      <w:keepNext/>
      <w:outlineLvl w:val="0"/>
    </w:pPr>
    <w:rPr>
      <w:b/>
      <w:lang w:val="nl-NL"/>
    </w:rPr>
  </w:style>
  <w:style w:type="paragraph" w:styleId="Heading2">
    <w:name w:val="heading 2"/>
    <w:basedOn w:val="Normal"/>
    <w:next w:val="Normal"/>
    <w:qFormat/>
    <w:pPr>
      <w:keepNext/>
      <w:outlineLvl w:val="1"/>
    </w:pPr>
    <w:rPr>
      <w:rFonts w:ascii="Arial" w:hAnsi="Arial"/>
      <w:b/>
      <w:sz w:val="22"/>
      <w:lang w:val="nl-NL"/>
    </w:rPr>
  </w:style>
  <w:style w:type="paragraph" w:styleId="Heading3">
    <w:name w:val="heading 3"/>
    <w:basedOn w:val="Normal"/>
    <w:next w:val="Normal"/>
    <w:qFormat/>
    <w:pPr>
      <w:keepNext/>
      <w:jc w:val="center"/>
      <w:outlineLvl w:val="2"/>
    </w:pPr>
    <w:rPr>
      <w:rFonts w:ascii="Arial" w:hAnsi="Arial"/>
      <w:b/>
      <w:caps/>
      <w:sz w:val="20"/>
    </w:rPr>
  </w:style>
  <w:style w:type="paragraph" w:styleId="Heading4">
    <w:name w:val="heading 4"/>
    <w:basedOn w:val="Normal"/>
    <w:next w:val="Normal"/>
    <w:qFormat/>
    <w:pPr>
      <w:keepNext/>
      <w:outlineLvl w:val="3"/>
    </w:pPr>
    <w:rPr>
      <w:rFonts w:ascii="Arial" w:hAnsi="Arial"/>
      <w:sz w:val="18"/>
      <w:u w:val="single"/>
    </w:rPr>
  </w:style>
  <w:style w:type="paragraph" w:styleId="Heading5">
    <w:name w:val="heading 5"/>
    <w:basedOn w:val="Normal"/>
    <w:next w:val="Normal"/>
    <w:qFormat/>
    <w:pPr>
      <w:keepNext/>
      <w:jc w:val="right"/>
      <w:outlineLvl w:val="4"/>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720"/>
    </w:pPr>
    <w:rPr>
      <w:rFonts w:ascii="Arial" w:hAnsi="Arial"/>
      <w:sz w:val="22"/>
    </w:rPr>
  </w:style>
  <w:style w:type="paragraph" w:styleId="BalloonText">
    <w:name w:val="Balloon Text"/>
    <w:basedOn w:val="Normal"/>
    <w:link w:val="BalloonTextChar"/>
    <w:rsid w:val="00430003"/>
    <w:rPr>
      <w:rFonts w:ascii="Tahoma" w:hAnsi="Tahoma" w:cs="Tahoma"/>
      <w:sz w:val="16"/>
      <w:szCs w:val="16"/>
    </w:rPr>
  </w:style>
  <w:style w:type="character" w:customStyle="1" w:styleId="BalloonTextChar">
    <w:name w:val="Balloon Text Char"/>
    <w:link w:val="BalloonText"/>
    <w:rsid w:val="00430003"/>
    <w:rPr>
      <w:rFonts w:ascii="Tahoma" w:hAnsi="Tahoma" w:cs="Tahoma"/>
      <w:sz w:val="16"/>
      <w:szCs w:val="16"/>
      <w:lang w:val="fr-FR"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nl-NL"/>
    </w:rPr>
  </w:style>
  <w:style w:type="paragraph" w:styleId="Heading1">
    <w:name w:val="heading 1"/>
    <w:basedOn w:val="Normal"/>
    <w:next w:val="Normal"/>
    <w:qFormat/>
    <w:pPr>
      <w:keepNext/>
      <w:outlineLvl w:val="0"/>
    </w:pPr>
    <w:rPr>
      <w:b/>
      <w:lang w:val="nl-NL"/>
    </w:rPr>
  </w:style>
  <w:style w:type="paragraph" w:styleId="Heading2">
    <w:name w:val="heading 2"/>
    <w:basedOn w:val="Normal"/>
    <w:next w:val="Normal"/>
    <w:qFormat/>
    <w:pPr>
      <w:keepNext/>
      <w:outlineLvl w:val="1"/>
    </w:pPr>
    <w:rPr>
      <w:rFonts w:ascii="Arial" w:hAnsi="Arial"/>
      <w:b/>
      <w:sz w:val="22"/>
      <w:lang w:val="nl-NL"/>
    </w:rPr>
  </w:style>
  <w:style w:type="paragraph" w:styleId="Heading3">
    <w:name w:val="heading 3"/>
    <w:basedOn w:val="Normal"/>
    <w:next w:val="Normal"/>
    <w:qFormat/>
    <w:pPr>
      <w:keepNext/>
      <w:jc w:val="center"/>
      <w:outlineLvl w:val="2"/>
    </w:pPr>
    <w:rPr>
      <w:rFonts w:ascii="Arial" w:hAnsi="Arial"/>
      <w:b/>
      <w:caps/>
      <w:sz w:val="20"/>
    </w:rPr>
  </w:style>
  <w:style w:type="paragraph" w:styleId="Heading4">
    <w:name w:val="heading 4"/>
    <w:basedOn w:val="Normal"/>
    <w:next w:val="Normal"/>
    <w:qFormat/>
    <w:pPr>
      <w:keepNext/>
      <w:outlineLvl w:val="3"/>
    </w:pPr>
    <w:rPr>
      <w:rFonts w:ascii="Arial" w:hAnsi="Arial"/>
      <w:sz w:val="18"/>
      <w:u w:val="single"/>
    </w:rPr>
  </w:style>
  <w:style w:type="paragraph" w:styleId="Heading5">
    <w:name w:val="heading 5"/>
    <w:basedOn w:val="Normal"/>
    <w:next w:val="Normal"/>
    <w:qFormat/>
    <w:pPr>
      <w:keepNext/>
      <w:jc w:val="right"/>
      <w:outlineLvl w:val="4"/>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720"/>
    </w:pPr>
    <w:rPr>
      <w:rFonts w:ascii="Arial" w:hAnsi="Arial"/>
      <w:sz w:val="22"/>
    </w:rPr>
  </w:style>
  <w:style w:type="paragraph" w:styleId="BalloonText">
    <w:name w:val="Balloon Text"/>
    <w:basedOn w:val="Normal"/>
    <w:link w:val="BalloonTextChar"/>
    <w:rsid w:val="00430003"/>
    <w:rPr>
      <w:rFonts w:ascii="Tahoma" w:hAnsi="Tahoma" w:cs="Tahoma"/>
      <w:sz w:val="16"/>
      <w:szCs w:val="16"/>
    </w:rPr>
  </w:style>
  <w:style w:type="character" w:customStyle="1" w:styleId="BalloonTextChar">
    <w:name w:val="Balloon Text Char"/>
    <w:link w:val="BalloonText"/>
    <w:rsid w:val="00430003"/>
    <w:rPr>
      <w:rFonts w:ascii="Tahoma" w:hAnsi="Tahoma" w:cs="Tahoma"/>
      <w:sz w:val="16"/>
      <w:szCs w:val="16"/>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otten@ckfin.minfi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rik.otten@ckfin.minfi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Office Word</Application>
  <DocSecurity>4</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vector>
  </TitlesOfParts>
  <Company>Minfin</Company>
  <LinksUpToDate>false</LinksUpToDate>
  <CharactersWithSpaces>2953</CharactersWithSpaces>
  <SharedDoc>false</SharedDoc>
  <HLinks>
    <vt:vector size="6" baseType="variant">
      <vt:variant>
        <vt:i4>7733338</vt:i4>
      </vt:variant>
      <vt:variant>
        <vt:i4>0</vt:i4>
      </vt:variant>
      <vt:variant>
        <vt:i4>0</vt:i4>
      </vt:variant>
      <vt:variant>
        <vt:i4>5</vt:i4>
      </vt:variant>
      <vt:variant>
        <vt:lpwstr>mailto:eric.gillard@minfin.fed.be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Otten</dc:creator>
  <cp:lastModifiedBy>Delafortrie Sarah</cp:lastModifiedBy>
  <cp:revision>2</cp:revision>
  <cp:lastPrinted>2011-12-08T08:50:00Z</cp:lastPrinted>
  <dcterms:created xsi:type="dcterms:W3CDTF">2012-07-13T09:36:00Z</dcterms:created>
  <dcterms:modified xsi:type="dcterms:W3CDTF">2012-07-13T09:36:00Z</dcterms:modified>
</cp:coreProperties>
</file>