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BC3" w:rsidRDefault="00190451" w:rsidP="00190451">
      <w:pPr>
        <w:jc w:val="center"/>
        <w:rPr>
          <w:b/>
          <w:u w:val="single"/>
          <w:lang w:val="fr-BE"/>
        </w:rPr>
      </w:pPr>
      <w:bookmarkStart w:id="0" w:name="_GoBack"/>
      <w:bookmarkEnd w:id="0"/>
      <w:r w:rsidRPr="00190451">
        <w:rPr>
          <w:b/>
          <w:u w:val="single"/>
          <w:lang w:val="fr-BE"/>
        </w:rPr>
        <w:t>Nombre d’interventions de médiation interculturelle par vidéoconférence en 2015 et 2016</w:t>
      </w:r>
    </w:p>
    <w:tbl>
      <w:tblPr>
        <w:tblpPr w:leftFromText="180" w:rightFromText="180" w:vertAnchor="text" w:tblpY="1"/>
        <w:tblOverlap w:val="never"/>
        <w:tblW w:w="3740" w:type="dxa"/>
        <w:tblLook w:val="04A0" w:firstRow="1" w:lastRow="0" w:firstColumn="1" w:lastColumn="0" w:noHBand="0" w:noVBand="1"/>
      </w:tblPr>
      <w:tblGrid>
        <w:gridCol w:w="2410"/>
        <w:gridCol w:w="1330"/>
      </w:tblGrid>
      <w:tr w:rsidR="00DD4DEB" w:rsidRPr="00DD4DEB" w:rsidTr="00C607BC">
        <w:trPr>
          <w:trHeight w:val="300"/>
        </w:trPr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EB" w:rsidRPr="00DD4DEB" w:rsidRDefault="00C607BC" w:rsidP="00C607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  <w:r w:rsidR="00DD4DEB" w:rsidRPr="00DD4DEB">
              <w:rPr>
                <w:rFonts w:ascii="Calibri" w:eastAsia="Times New Roman" w:hAnsi="Calibri" w:cs="Calibri"/>
                <w:b/>
                <w:bCs/>
                <w:color w:val="000000"/>
              </w:rPr>
              <w:t>ombre</w:t>
            </w:r>
            <w:proofErr w:type="spellEnd"/>
            <w:r w:rsidR="00DD4DEB" w:rsidRPr="00DD4DE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interventions</w:t>
            </w:r>
          </w:p>
        </w:tc>
      </w:tr>
      <w:tr w:rsidR="00DD4DEB" w:rsidRPr="00DD4DEB" w:rsidTr="00C607BC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EB" w:rsidRPr="00DD4DEB" w:rsidRDefault="00DD4DEB" w:rsidP="00C60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4DEB">
              <w:rPr>
                <w:rFonts w:ascii="Calibri" w:eastAsia="Times New Roman" w:hAnsi="Calibri" w:cs="Calibri"/>
                <w:color w:val="000000"/>
              </w:rPr>
              <w:t>2014</w:t>
            </w:r>
            <w:r w:rsidR="00C607BC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EB" w:rsidRPr="00DD4DEB" w:rsidRDefault="00DD4DEB" w:rsidP="00C60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4DEB">
              <w:rPr>
                <w:rFonts w:ascii="Calibri" w:eastAsia="Times New Roman" w:hAnsi="Calibri" w:cs="Calibri"/>
                <w:color w:val="000000"/>
              </w:rPr>
              <w:t>2025</w:t>
            </w:r>
          </w:p>
        </w:tc>
      </w:tr>
      <w:tr w:rsidR="00DD4DEB" w:rsidRPr="00DD4DEB" w:rsidTr="00C607BC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EB" w:rsidRPr="00DD4DEB" w:rsidRDefault="00DD4DEB" w:rsidP="00C60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4DEB">
              <w:rPr>
                <w:rFonts w:ascii="Calibri" w:eastAsia="Times New Roman" w:hAnsi="Calibri" w:cs="Calibri"/>
                <w:color w:val="000000"/>
              </w:rPr>
              <w:t>2015</w:t>
            </w:r>
            <w:r w:rsidR="00C607BC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EB" w:rsidRPr="00DD4DEB" w:rsidRDefault="00DD4DEB" w:rsidP="00C60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4DEB">
              <w:rPr>
                <w:rFonts w:ascii="Calibri" w:eastAsia="Times New Roman" w:hAnsi="Calibri" w:cs="Calibri"/>
                <w:color w:val="000000"/>
              </w:rPr>
              <w:t>4036</w:t>
            </w:r>
          </w:p>
        </w:tc>
      </w:tr>
      <w:tr w:rsidR="00DD4DEB" w:rsidRPr="00DD4DEB" w:rsidTr="00C607BC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EB" w:rsidRPr="00DD4DEB" w:rsidRDefault="00DD4DEB" w:rsidP="00C60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D4DEB">
              <w:rPr>
                <w:rFonts w:ascii="Calibri" w:eastAsia="Times New Roman" w:hAnsi="Calibri" w:cs="Calibri"/>
                <w:color w:val="000000"/>
              </w:rPr>
              <w:t>2016</w:t>
            </w:r>
            <w:r w:rsidR="00C607BC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DEB" w:rsidRPr="00DD4DEB" w:rsidRDefault="00C607BC" w:rsidP="00C60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4624</w:t>
            </w:r>
          </w:p>
        </w:tc>
      </w:tr>
    </w:tbl>
    <w:p w:rsidR="00190451" w:rsidRPr="00C607BC" w:rsidRDefault="00C607BC" w:rsidP="00190451">
      <w:pPr>
        <w:rPr>
          <w:lang w:val="fr-BE"/>
        </w:rPr>
      </w:pPr>
      <w:r>
        <w:rPr>
          <w:b/>
          <w:u w:val="single"/>
          <w:lang w:val="fr-BE"/>
        </w:rPr>
        <w:br w:type="textWrapping" w:clear="all"/>
      </w:r>
      <w:r w:rsidRPr="00C607BC">
        <w:rPr>
          <w:lang w:val="fr-BE"/>
        </w:rPr>
        <w:t>Données pas encore complètes pour 2016</w:t>
      </w:r>
    </w:p>
    <w:p w:rsidR="00C607BC" w:rsidRDefault="00C607BC" w:rsidP="00190451">
      <w:pPr>
        <w:rPr>
          <w:b/>
          <w:u w:val="single"/>
          <w:lang w:val="fr-BE"/>
        </w:rPr>
      </w:pPr>
    </w:p>
    <w:p w:rsidR="00C607BC" w:rsidRDefault="00C607BC" w:rsidP="00190451">
      <w:pPr>
        <w:rPr>
          <w:b/>
          <w:u w:val="single"/>
          <w:lang w:val="fr-BE"/>
        </w:rPr>
      </w:pPr>
    </w:p>
    <w:p w:rsidR="00C607BC" w:rsidRDefault="00C607BC" w:rsidP="00190451">
      <w:pPr>
        <w:rPr>
          <w:b/>
          <w:u w:val="single"/>
          <w:lang w:val="fr-BE"/>
        </w:rPr>
      </w:pPr>
    </w:p>
    <w:p w:rsidR="00190451" w:rsidRDefault="00190451" w:rsidP="00190451">
      <w:pPr>
        <w:rPr>
          <w:b/>
          <w:u w:val="single"/>
          <w:lang w:val="fr-BE"/>
        </w:rPr>
      </w:pPr>
      <w:r>
        <w:rPr>
          <w:b/>
          <w:u w:val="single"/>
          <w:lang w:val="fr-BE"/>
        </w:rPr>
        <w:t>En 2015</w:t>
      </w:r>
      <w:r w:rsidR="00C607BC">
        <w:rPr>
          <w:b/>
          <w:u w:val="single"/>
          <w:lang w:val="fr-BE"/>
        </w:rPr>
        <w:t xml:space="preserve"> par langues</w:t>
      </w:r>
      <w:r>
        <w:rPr>
          <w:b/>
          <w:u w:val="single"/>
          <w:lang w:val="fr-BE"/>
        </w:rPr>
        <w:t xml:space="preserve"> : </w:t>
      </w:r>
    </w:p>
    <w:p w:rsidR="00190451" w:rsidRDefault="00190451" w:rsidP="00190451">
      <w:pPr>
        <w:rPr>
          <w:b/>
          <w:u w:val="single"/>
          <w:lang w:val="fr-BE"/>
        </w:rPr>
      </w:pPr>
      <w:r>
        <w:rPr>
          <w:noProof/>
          <w:lang w:val="fr-BE" w:eastAsia="fr-BE"/>
        </w:rPr>
        <w:drawing>
          <wp:inline distT="0" distB="0" distL="0" distR="0" wp14:anchorId="43D17B5B" wp14:editId="56761AE3">
            <wp:extent cx="4572000" cy="3686175"/>
            <wp:effectExtent l="0" t="0" r="0" b="9525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rPr>
          <w:b/>
          <w:u w:val="single"/>
          <w:lang w:val="fr-BE"/>
        </w:rPr>
        <w:t xml:space="preserve"> </w:t>
      </w:r>
    </w:p>
    <w:p w:rsidR="00190451" w:rsidRDefault="00190451" w:rsidP="00190451">
      <w:pPr>
        <w:rPr>
          <w:b/>
          <w:u w:val="single"/>
          <w:lang w:val="fr-BE"/>
        </w:rPr>
      </w:pPr>
    </w:p>
    <w:p w:rsidR="00C607BC" w:rsidRDefault="00190451" w:rsidP="00190451">
      <w:pPr>
        <w:rPr>
          <w:b/>
          <w:u w:val="single"/>
          <w:lang w:val="fr-BE"/>
        </w:rPr>
      </w:pPr>
      <w:r>
        <w:rPr>
          <w:b/>
          <w:u w:val="single"/>
          <w:lang w:val="fr-BE"/>
        </w:rPr>
        <w:t>En 2016 </w:t>
      </w:r>
      <w:r w:rsidR="00C607BC">
        <w:rPr>
          <w:b/>
          <w:u w:val="single"/>
          <w:lang w:val="fr-BE"/>
        </w:rPr>
        <w:t>par langues</w:t>
      </w:r>
      <w:r>
        <w:rPr>
          <w:b/>
          <w:u w:val="single"/>
          <w:lang w:val="fr-BE"/>
        </w:rPr>
        <w:t>:</w:t>
      </w:r>
    </w:p>
    <w:p w:rsidR="00DD4DEB" w:rsidRDefault="00DD4DEB" w:rsidP="00190451">
      <w:pPr>
        <w:rPr>
          <w:b/>
          <w:u w:val="single"/>
          <w:lang w:val="fr-BE"/>
        </w:rPr>
      </w:pPr>
      <w:r>
        <w:rPr>
          <w:noProof/>
          <w:lang w:val="fr-BE" w:eastAsia="fr-BE"/>
        </w:rPr>
        <w:lastRenderedPageBreak/>
        <w:drawing>
          <wp:inline distT="0" distB="0" distL="0" distR="0" wp14:anchorId="27EBA6C4" wp14:editId="32F13972">
            <wp:extent cx="5347970" cy="3067050"/>
            <wp:effectExtent l="0" t="0" r="5080" b="0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90451" w:rsidRDefault="00190451" w:rsidP="00190451">
      <w:pPr>
        <w:rPr>
          <w:b/>
          <w:u w:val="single"/>
          <w:lang w:val="fr-BE"/>
        </w:rPr>
      </w:pPr>
    </w:p>
    <w:p w:rsidR="00190451" w:rsidRPr="00190451" w:rsidRDefault="00190451" w:rsidP="00190451">
      <w:pPr>
        <w:rPr>
          <w:b/>
          <w:u w:val="single"/>
          <w:lang w:val="fr-BE"/>
        </w:rPr>
      </w:pPr>
    </w:p>
    <w:sectPr w:rsidR="00190451" w:rsidRPr="001904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451"/>
    <w:rsid w:val="00190451"/>
    <w:rsid w:val="005D674C"/>
    <w:rsid w:val="00BE5BC3"/>
    <w:rsid w:val="00C607BC"/>
    <w:rsid w:val="00DD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898E4-1CF2-4D35-BEB6-4E4593B8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0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Langue de l'intervention 2015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0.13784251968503938"/>
          <c:y val="0.130140350877193"/>
          <c:w val="0.78993525809273846"/>
          <c:h val="0.5792819450200303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Feuil1!$D$34:$D$52</c:f>
              <c:strCache>
                <c:ptCount val="19"/>
                <c:pt idx="0">
                  <c:v>Langue de l'intervention</c:v>
                </c:pt>
                <c:pt idx="1">
                  <c:v>Albanais</c:v>
                </c:pt>
                <c:pt idx="2">
                  <c:v>Anglais</c:v>
                </c:pt>
                <c:pt idx="3">
                  <c:v>Arabe classique</c:v>
                </c:pt>
                <c:pt idx="4">
                  <c:v>Arabe maghrébin</c:v>
                </c:pt>
                <c:pt idx="5">
                  <c:v>Arménien</c:v>
                </c:pt>
                <c:pt idx="6">
                  <c:v>Berbère</c:v>
                </c:pt>
                <c:pt idx="7">
                  <c:v>Bulgare</c:v>
                </c:pt>
                <c:pt idx="8">
                  <c:v>Italien</c:v>
                </c:pt>
                <c:pt idx="9">
                  <c:v>Kurde </c:v>
                </c:pt>
                <c:pt idx="10">
                  <c:v>LSFB</c:v>
                </c:pt>
                <c:pt idx="11">
                  <c:v>Macédonien</c:v>
                </c:pt>
                <c:pt idx="12">
                  <c:v>Polonais</c:v>
                </c:pt>
                <c:pt idx="13">
                  <c:v>Portugais</c:v>
                </c:pt>
                <c:pt idx="14">
                  <c:v>Roumain</c:v>
                </c:pt>
                <c:pt idx="15">
                  <c:v>Russe</c:v>
                </c:pt>
                <c:pt idx="16">
                  <c:v>Serbo-croate</c:v>
                </c:pt>
                <c:pt idx="17">
                  <c:v>Turc</c:v>
                </c:pt>
                <c:pt idx="18">
                  <c:v>VGT</c:v>
                </c:pt>
              </c:strCache>
            </c:strRef>
          </c:cat>
          <c:val>
            <c:numRef>
              <c:f>Feuil1!$E$34:$E$52</c:f>
              <c:numCache>
                <c:formatCode>General</c:formatCode>
                <c:ptCount val="19"/>
                <c:pt idx="1">
                  <c:v>49</c:v>
                </c:pt>
                <c:pt idx="2">
                  <c:v>1</c:v>
                </c:pt>
                <c:pt idx="3">
                  <c:v>627</c:v>
                </c:pt>
                <c:pt idx="4">
                  <c:v>409</c:v>
                </c:pt>
                <c:pt idx="5">
                  <c:v>1</c:v>
                </c:pt>
                <c:pt idx="6">
                  <c:v>88</c:v>
                </c:pt>
                <c:pt idx="7">
                  <c:v>281</c:v>
                </c:pt>
                <c:pt idx="8">
                  <c:v>4</c:v>
                </c:pt>
                <c:pt idx="9">
                  <c:v>12</c:v>
                </c:pt>
                <c:pt idx="10">
                  <c:v>139</c:v>
                </c:pt>
                <c:pt idx="11">
                  <c:v>3</c:v>
                </c:pt>
                <c:pt idx="12">
                  <c:v>75</c:v>
                </c:pt>
                <c:pt idx="13">
                  <c:v>6</c:v>
                </c:pt>
                <c:pt idx="14">
                  <c:v>391</c:v>
                </c:pt>
                <c:pt idx="15">
                  <c:v>746</c:v>
                </c:pt>
                <c:pt idx="16">
                  <c:v>32</c:v>
                </c:pt>
                <c:pt idx="17">
                  <c:v>1115</c:v>
                </c:pt>
                <c:pt idx="18">
                  <c:v>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4836072"/>
        <c:axId val="214836464"/>
      </c:barChart>
      <c:catAx>
        <c:axId val="214836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14836464"/>
        <c:crosses val="autoZero"/>
        <c:auto val="1"/>
        <c:lblAlgn val="ctr"/>
        <c:lblOffset val="100"/>
        <c:noMultiLvlLbl val="0"/>
      </c:catAx>
      <c:valAx>
        <c:axId val="214836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14836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Langue de l'intervention 2016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Feuil1!$D$54:$D$70</c:f>
              <c:strCache>
                <c:ptCount val="17"/>
                <c:pt idx="0">
                  <c:v>Langue de l'intervention</c:v>
                </c:pt>
                <c:pt idx="1">
                  <c:v>Albanais</c:v>
                </c:pt>
                <c:pt idx="2">
                  <c:v>Arabe classique</c:v>
                </c:pt>
                <c:pt idx="3">
                  <c:v>Arabe maghrébin</c:v>
                </c:pt>
                <c:pt idx="4">
                  <c:v>Arménien</c:v>
                </c:pt>
                <c:pt idx="5">
                  <c:v>Berbère</c:v>
                </c:pt>
                <c:pt idx="6">
                  <c:v>Bulgare</c:v>
                </c:pt>
                <c:pt idx="7">
                  <c:v>Italien</c:v>
                </c:pt>
                <c:pt idx="8">
                  <c:v>Kurde </c:v>
                </c:pt>
                <c:pt idx="9">
                  <c:v>LSFB</c:v>
                </c:pt>
                <c:pt idx="10">
                  <c:v>Macédonien</c:v>
                </c:pt>
                <c:pt idx="11">
                  <c:v>Polonais</c:v>
                </c:pt>
                <c:pt idx="12">
                  <c:v>Roumain</c:v>
                </c:pt>
                <c:pt idx="13">
                  <c:v>Russe</c:v>
                </c:pt>
                <c:pt idx="14">
                  <c:v>Serbo-croate</c:v>
                </c:pt>
                <c:pt idx="15">
                  <c:v>Turc</c:v>
                </c:pt>
                <c:pt idx="16">
                  <c:v>VGT</c:v>
                </c:pt>
              </c:strCache>
            </c:strRef>
          </c:cat>
          <c:val>
            <c:numRef>
              <c:f>Feuil1!$E$54:$E$70</c:f>
              <c:numCache>
                <c:formatCode>General</c:formatCode>
                <c:ptCount val="17"/>
                <c:pt idx="1">
                  <c:v>25</c:v>
                </c:pt>
                <c:pt idx="2">
                  <c:v>711</c:v>
                </c:pt>
                <c:pt idx="3">
                  <c:v>301</c:v>
                </c:pt>
                <c:pt idx="4">
                  <c:v>1</c:v>
                </c:pt>
                <c:pt idx="5">
                  <c:v>87</c:v>
                </c:pt>
                <c:pt idx="6">
                  <c:v>249</c:v>
                </c:pt>
                <c:pt idx="7">
                  <c:v>1</c:v>
                </c:pt>
                <c:pt idx="8">
                  <c:v>6</c:v>
                </c:pt>
                <c:pt idx="9">
                  <c:v>105</c:v>
                </c:pt>
                <c:pt idx="10">
                  <c:v>2</c:v>
                </c:pt>
                <c:pt idx="11">
                  <c:v>260</c:v>
                </c:pt>
                <c:pt idx="12">
                  <c:v>418</c:v>
                </c:pt>
                <c:pt idx="13">
                  <c:v>632</c:v>
                </c:pt>
                <c:pt idx="14">
                  <c:v>13</c:v>
                </c:pt>
                <c:pt idx="15">
                  <c:v>1145</c:v>
                </c:pt>
                <c:pt idx="16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4837248"/>
        <c:axId val="214837640"/>
      </c:barChart>
      <c:catAx>
        <c:axId val="214837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14837640"/>
        <c:crosses val="autoZero"/>
        <c:auto val="1"/>
        <c:lblAlgn val="ctr"/>
        <c:lblOffset val="100"/>
        <c:noMultiLvlLbl val="0"/>
      </c:catAx>
      <c:valAx>
        <c:axId val="214837640"/>
        <c:scaling>
          <c:orientation val="minMax"/>
          <c:max val="12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14837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health fgov be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Coune Isabelle</dc:creator>
  <cp:keywords/>
  <dc:description/>
  <cp:lastModifiedBy>Charlier Vinciane</cp:lastModifiedBy>
  <cp:revision>2</cp:revision>
  <dcterms:created xsi:type="dcterms:W3CDTF">2017-03-10T08:17:00Z</dcterms:created>
  <dcterms:modified xsi:type="dcterms:W3CDTF">2017-03-10T08:17:00Z</dcterms:modified>
</cp:coreProperties>
</file>